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829" w:rsidRDefault="00380829" w:rsidP="00380829">
      <w:pPr>
        <w:jc w:val="center"/>
        <w:rPr>
          <w:sz w:val="28"/>
          <w:szCs w:val="28"/>
        </w:rPr>
      </w:pPr>
    </w:p>
    <w:p w:rsidR="00591377" w:rsidRDefault="00591377" w:rsidP="00380829">
      <w:pPr>
        <w:jc w:val="center"/>
        <w:rPr>
          <w:sz w:val="28"/>
          <w:szCs w:val="28"/>
        </w:rPr>
      </w:pPr>
    </w:p>
    <w:p w:rsidR="00591377" w:rsidRDefault="00380829" w:rsidP="00380829">
      <w:pPr>
        <w:jc w:val="center"/>
        <w:rPr>
          <w:b/>
          <w:sz w:val="44"/>
          <w:szCs w:val="44"/>
        </w:rPr>
      </w:pPr>
      <w:r w:rsidRPr="00591377">
        <w:rPr>
          <w:b/>
          <w:sz w:val="44"/>
          <w:szCs w:val="44"/>
        </w:rPr>
        <w:t xml:space="preserve">Годовой отчет </w:t>
      </w:r>
    </w:p>
    <w:p w:rsidR="00591377" w:rsidRDefault="00380829" w:rsidP="00380829">
      <w:pPr>
        <w:jc w:val="center"/>
        <w:rPr>
          <w:b/>
          <w:sz w:val="44"/>
          <w:szCs w:val="44"/>
        </w:rPr>
      </w:pPr>
      <w:r w:rsidRPr="00591377">
        <w:rPr>
          <w:b/>
          <w:sz w:val="44"/>
          <w:szCs w:val="44"/>
        </w:rPr>
        <w:t>о ходе реализации</w:t>
      </w:r>
    </w:p>
    <w:p w:rsidR="002C4DA5" w:rsidRPr="00591377" w:rsidRDefault="00380829" w:rsidP="00380829">
      <w:pPr>
        <w:jc w:val="center"/>
        <w:rPr>
          <w:b/>
          <w:sz w:val="44"/>
          <w:szCs w:val="44"/>
        </w:rPr>
      </w:pPr>
      <w:r w:rsidRPr="00591377">
        <w:rPr>
          <w:b/>
          <w:sz w:val="44"/>
          <w:szCs w:val="44"/>
        </w:rPr>
        <w:t xml:space="preserve"> и оценки эффективности </w:t>
      </w:r>
    </w:p>
    <w:p w:rsidR="00591377" w:rsidRDefault="00380829" w:rsidP="00380829">
      <w:pPr>
        <w:jc w:val="center"/>
        <w:rPr>
          <w:b/>
          <w:sz w:val="44"/>
          <w:szCs w:val="44"/>
        </w:rPr>
      </w:pPr>
      <w:r w:rsidRPr="00591377">
        <w:rPr>
          <w:b/>
          <w:sz w:val="44"/>
          <w:szCs w:val="44"/>
        </w:rPr>
        <w:t xml:space="preserve">муниципальной программы </w:t>
      </w:r>
    </w:p>
    <w:p w:rsidR="00380829" w:rsidRPr="00591377" w:rsidRDefault="00380829" w:rsidP="00380829">
      <w:pPr>
        <w:jc w:val="center"/>
        <w:rPr>
          <w:b/>
          <w:sz w:val="44"/>
          <w:szCs w:val="44"/>
        </w:rPr>
      </w:pPr>
      <w:r w:rsidRPr="00591377">
        <w:rPr>
          <w:b/>
          <w:sz w:val="44"/>
          <w:szCs w:val="44"/>
        </w:rPr>
        <w:t>за 201</w:t>
      </w:r>
      <w:r w:rsidR="003D490B">
        <w:rPr>
          <w:b/>
          <w:sz w:val="44"/>
          <w:szCs w:val="44"/>
        </w:rPr>
        <w:t>9</w:t>
      </w:r>
      <w:r w:rsidRPr="00591377">
        <w:rPr>
          <w:b/>
          <w:sz w:val="44"/>
          <w:szCs w:val="44"/>
        </w:rPr>
        <w:t xml:space="preserve"> год</w:t>
      </w:r>
    </w:p>
    <w:p w:rsidR="00380829" w:rsidRPr="00591377" w:rsidRDefault="00380829" w:rsidP="00380829">
      <w:pPr>
        <w:jc w:val="center"/>
        <w:rPr>
          <w:b/>
          <w:sz w:val="44"/>
          <w:szCs w:val="44"/>
        </w:rPr>
      </w:pPr>
    </w:p>
    <w:p w:rsidR="00380829" w:rsidRPr="00380829" w:rsidRDefault="00380829" w:rsidP="00380829">
      <w:pPr>
        <w:rPr>
          <w:b/>
          <w:sz w:val="28"/>
          <w:szCs w:val="28"/>
        </w:rPr>
      </w:pPr>
    </w:p>
    <w:p w:rsidR="000F43D4" w:rsidRDefault="000F43D4" w:rsidP="00380829">
      <w:pPr>
        <w:jc w:val="center"/>
        <w:rPr>
          <w:b/>
          <w:sz w:val="28"/>
          <w:szCs w:val="28"/>
        </w:rPr>
      </w:pPr>
    </w:p>
    <w:p w:rsidR="000F43D4" w:rsidRDefault="000F43D4" w:rsidP="00380829">
      <w:pPr>
        <w:jc w:val="center"/>
        <w:rPr>
          <w:b/>
          <w:sz w:val="28"/>
          <w:szCs w:val="28"/>
        </w:rPr>
      </w:pPr>
    </w:p>
    <w:p w:rsidR="00380829" w:rsidRPr="00380829" w:rsidRDefault="00380829" w:rsidP="00380829">
      <w:pPr>
        <w:jc w:val="center"/>
        <w:rPr>
          <w:b/>
          <w:sz w:val="28"/>
          <w:szCs w:val="28"/>
        </w:rPr>
      </w:pPr>
      <w:r w:rsidRPr="00380829">
        <w:rPr>
          <w:b/>
          <w:sz w:val="28"/>
          <w:szCs w:val="28"/>
        </w:rPr>
        <w:t>МУНИЦИПАЛЬНАЯ ПРОГРАММА</w:t>
      </w:r>
      <w:r w:rsidRPr="00380829">
        <w:rPr>
          <w:b/>
          <w:sz w:val="28"/>
          <w:szCs w:val="28"/>
        </w:rPr>
        <w:br/>
        <w:t xml:space="preserve">"РАЗВИТИЕ АГРОПРОМЫШЛЕННОГО КОМПЛЕКСА СУДИСЛАВСКОГО МУНИЦИПАЛЬНОГО РАЙОНА </w:t>
      </w:r>
    </w:p>
    <w:p w:rsidR="00380829" w:rsidRPr="00380829" w:rsidRDefault="00380829" w:rsidP="00380829">
      <w:pPr>
        <w:jc w:val="center"/>
        <w:rPr>
          <w:b/>
          <w:sz w:val="28"/>
          <w:szCs w:val="28"/>
        </w:rPr>
      </w:pPr>
      <w:r w:rsidRPr="00380829">
        <w:rPr>
          <w:b/>
          <w:sz w:val="28"/>
          <w:szCs w:val="28"/>
        </w:rPr>
        <w:t xml:space="preserve">КОСТРОМСКОЙ ОБЛАСТИ </w:t>
      </w:r>
    </w:p>
    <w:p w:rsidR="00380829" w:rsidRPr="00380829" w:rsidRDefault="00380829" w:rsidP="00380829">
      <w:pPr>
        <w:jc w:val="center"/>
        <w:rPr>
          <w:b/>
          <w:sz w:val="28"/>
          <w:szCs w:val="28"/>
        </w:rPr>
      </w:pPr>
      <w:r w:rsidRPr="00380829">
        <w:rPr>
          <w:b/>
          <w:sz w:val="28"/>
          <w:szCs w:val="28"/>
        </w:rPr>
        <w:t>на 2014-2020 годы"</w:t>
      </w: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0F43D4" w:rsidRDefault="000F43D4" w:rsidP="00380829">
      <w:pPr>
        <w:jc w:val="center"/>
        <w:rPr>
          <w:b/>
          <w:sz w:val="28"/>
          <w:szCs w:val="28"/>
        </w:rPr>
      </w:pPr>
    </w:p>
    <w:p w:rsidR="00380829" w:rsidRPr="00380829" w:rsidRDefault="00380829" w:rsidP="00380829">
      <w:pPr>
        <w:jc w:val="center"/>
        <w:rPr>
          <w:b/>
          <w:sz w:val="28"/>
          <w:szCs w:val="28"/>
        </w:rPr>
      </w:pPr>
      <w:r w:rsidRPr="00380829">
        <w:rPr>
          <w:b/>
          <w:sz w:val="28"/>
          <w:szCs w:val="28"/>
        </w:rPr>
        <w:t xml:space="preserve">Ответственный исполнитель программы </w:t>
      </w: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380829" w:rsidRDefault="00380829" w:rsidP="00380829">
      <w:pPr>
        <w:jc w:val="center"/>
        <w:rPr>
          <w:sz w:val="28"/>
          <w:szCs w:val="28"/>
        </w:rPr>
      </w:pPr>
      <w:r w:rsidRPr="00380829">
        <w:rPr>
          <w:sz w:val="28"/>
          <w:szCs w:val="28"/>
        </w:rPr>
        <w:t xml:space="preserve">Отдел сельского хозяйства администрации </w:t>
      </w:r>
    </w:p>
    <w:p w:rsidR="00380829" w:rsidRPr="00380829" w:rsidRDefault="00380829" w:rsidP="00380829">
      <w:pPr>
        <w:jc w:val="center"/>
        <w:rPr>
          <w:sz w:val="28"/>
          <w:szCs w:val="28"/>
        </w:rPr>
      </w:pPr>
      <w:r w:rsidRPr="00380829">
        <w:rPr>
          <w:sz w:val="28"/>
          <w:szCs w:val="28"/>
        </w:rPr>
        <w:t>Судиславского муниципального района</w:t>
      </w: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380829" w:rsidRDefault="00380829" w:rsidP="008E4CED">
      <w:pPr>
        <w:rPr>
          <w:sz w:val="28"/>
          <w:szCs w:val="28"/>
        </w:rPr>
      </w:pP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8E4CED" w:rsidRDefault="00380829" w:rsidP="008E4C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8E4CED">
        <w:rPr>
          <w:sz w:val="28"/>
          <w:szCs w:val="28"/>
        </w:rPr>
        <w:t xml:space="preserve">                         </w:t>
      </w:r>
      <w:r w:rsidRPr="00380829">
        <w:rPr>
          <w:b/>
          <w:sz w:val="28"/>
          <w:szCs w:val="28"/>
        </w:rPr>
        <w:t>2</w:t>
      </w:r>
      <w:r w:rsidR="006C31FA">
        <w:rPr>
          <w:b/>
          <w:sz w:val="28"/>
          <w:szCs w:val="28"/>
        </w:rPr>
        <w:t>8</w:t>
      </w:r>
      <w:r w:rsidRPr="00380829">
        <w:rPr>
          <w:b/>
          <w:sz w:val="28"/>
          <w:szCs w:val="28"/>
        </w:rPr>
        <w:t>.02.</w:t>
      </w:r>
      <w:r>
        <w:rPr>
          <w:sz w:val="28"/>
          <w:szCs w:val="28"/>
        </w:rPr>
        <w:t xml:space="preserve"> </w:t>
      </w:r>
      <w:r w:rsidRPr="00380829">
        <w:rPr>
          <w:b/>
          <w:sz w:val="28"/>
          <w:szCs w:val="28"/>
        </w:rPr>
        <w:t>20</w:t>
      </w:r>
      <w:r w:rsidR="003D490B">
        <w:rPr>
          <w:b/>
          <w:sz w:val="28"/>
          <w:szCs w:val="28"/>
        </w:rPr>
        <w:t>20</w:t>
      </w:r>
      <w:r w:rsidRPr="0038082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0F43D4" w:rsidRDefault="000F43D4" w:rsidP="00380829">
      <w:pPr>
        <w:jc w:val="right"/>
        <w:rPr>
          <w:sz w:val="28"/>
          <w:szCs w:val="28"/>
        </w:rPr>
      </w:pPr>
    </w:p>
    <w:p w:rsidR="000F43D4" w:rsidRDefault="000F43D4" w:rsidP="00380829">
      <w:pPr>
        <w:jc w:val="right"/>
        <w:rPr>
          <w:sz w:val="28"/>
          <w:szCs w:val="28"/>
        </w:rPr>
      </w:pPr>
    </w:p>
    <w:p w:rsidR="000F43D4" w:rsidRDefault="000F43D4" w:rsidP="00380829">
      <w:pPr>
        <w:jc w:val="right"/>
        <w:rPr>
          <w:sz w:val="28"/>
          <w:szCs w:val="28"/>
        </w:rPr>
      </w:pPr>
    </w:p>
    <w:p w:rsidR="000F43D4" w:rsidRDefault="000F43D4" w:rsidP="00380829">
      <w:pPr>
        <w:jc w:val="right"/>
        <w:rPr>
          <w:sz w:val="28"/>
          <w:szCs w:val="28"/>
        </w:rPr>
      </w:pPr>
    </w:p>
    <w:p w:rsidR="000F43D4" w:rsidRDefault="000F43D4" w:rsidP="00380829">
      <w:pPr>
        <w:jc w:val="right"/>
        <w:rPr>
          <w:sz w:val="28"/>
          <w:szCs w:val="28"/>
        </w:rPr>
      </w:pPr>
    </w:p>
    <w:p w:rsidR="00380829" w:rsidRPr="00380829" w:rsidRDefault="00380829" w:rsidP="00CD0ED0">
      <w:pPr>
        <w:jc w:val="right"/>
        <w:rPr>
          <w:sz w:val="28"/>
          <w:szCs w:val="28"/>
        </w:rPr>
      </w:pPr>
      <w:r w:rsidRPr="00380829">
        <w:rPr>
          <w:sz w:val="28"/>
          <w:szCs w:val="28"/>
        </w:rPr>
        <w:t xml:space="preserve">Исполнитель: Груздева Т.В. </w:t>
      </w:r>
    </w:p>
    <w:p w:rsidR="00380829" w:rsidRPr="007C2C02" w:rsidRDefault="00E851CE" w:rsidP="003C57BF">
      <w:pPr>
        <w:ind w:firstLine="709"/>
        <w:jc w:val="both"/>
        <w:rPr>
          <w:sz w:val="24"/>
          <w:szCs w:val="24"/>
        </w:rPr>
      </w:pPr>
      <w:r w:rsidRPr="007C2C02">
        <w:rPr>
          <w:sz w:val="24"/>
          <w:szCs w:val="24"/>
        </w:rPr>
        <w:lastRenderedPageBreak/>
        <w:t>1.</w:t>
      </w:r>
      <w:r w:rsidR="004B3736" w:rsidRPr="007C2C02">
        <w:rPr>
          <w:sz w:val="24"/>
          <w:szCs w:val="24"/>
        </w:rPr>
        <w:t xml:space="preserve">     </w:t>
      </w:r>
      <w:r w:rsidR="001357BF">
        <w:rPr>
          <w:sz w:val="24"/>
          <w:szCs w:val="24"/>
        </w:rPr>
        <w:t>В 201</w:t>
      </w:r>
      <w:r w:rsidR="003D490B">
        <w:rPr>
          <w:sz w:val="24"/>
          <w:szCs w:val="24"/>
        </w:rPr>
        <w:t>9</w:t>
      </w:r>
      <w:r w:rsidR="001357BF">
        <w:rPr>
          <w:sz w:val="24"/>
          <w:szCs w:val="24"/>
        </w:rPr>
        <w:t xml:space="preserve"> году </w:t>
      </w:r>
      <w:r w:rsidR="002F52C7" w:rsidRPr="007C2C02">
        <w:rPr>
          <w:sz w:val="24"/>
          <w:szCs w:val="24"/>
        </w:rPr>
        <w:t xml:space="preserve">в муниципальную программу «Развитие агропромышленного комплекса Судиславского муниципального района Костромской области на 2014-2020 годы» </w:t>
      </w:r>
      <w:r w:rsidR="0074529F">
        <w:rPr>
          <w:sz w:val="24"/>
          <w:szCs w:val="24"/>
        </w:rPr>
        <w:t xml:space="preserve"> </w:t>
      </w:r>
      <w:r w:rsidR="006773B3">
        <w:rPr>
          <w:sz w:val="24"/>
          <w:szCs w:val="24"/>
        </w:rPr>
        <w:t>изменения не вносились.</w:t>
      </w:r>
    </w:p>
    <w:p w:rsidR="004B3736" w:rsidRPr="007C2C02" w:rsidRDefault="00E851CE" w:rsidP="003C57BF">
      <w:pPr>
        <w:autoSpaceDE w:val="0"/>
        <w:ind w:firstLine="709"/>
        <w:jc w:val="both"/>
        <w:rPr>
          <w:color w:val="000000"/>
          <w:sz w:val="24"/>
          <w:szCs w:val="24"/>
        </w:rPr>
      </w:pPr>
      <w:r w:rsidRPr="007C2C02">
        <w:rPr>
          <w:sz w:val="24"/>
          <w:szCs w:val="24"/>
        </w:rPr>
        <w:t>2.</w:t>
      </w:r>
      <w:r w:rsidR="00C65B07">
        <w:rPr>
          <w:sz w:val="24"/>
          <w:szCs w:val="24"/>
        </w:rPr>
        <w:t xml:space="preserve">  </w:t>
      </w:r>
      <w:r w:rsidR="004B3736" w:rsidRPr="007C2C02">
        <w:rPr>
          <w:sz w:val="24"/>
          <w:szCs w:val="24"/>
        </w:rPr>
        <w:t xml:space="preserve">Сведения о достижении </w:t>
      </w:r>
      <w:r w:rsidR="004B3736" w:rsidRPr="007C2C02">
        <w:rPr>
          <w:color w:val="000000"/>
          <w:sz w:val="24"/>
          <w:szCs w:val="24"/>
        </w:rPr>
        <w:t>значений показателей (индикаторов) муниципальной программы</w:t>
      </w:r>
      <w:r w:rsidR="00591377">
        <w:rPr>
          <w:color w:val="000000"/>
          <w:sz w:val="24"/>
          <w:szCs w:val="24"/>
        </w:rPr>
        <w:t xml:space="preserve"> </w:t>
      </w:r>
      <w:r w:rsidR="004B3736" w:rsidRPr="007C2C02">
        <w:rPr>
          <w:sz w:val="24"/>
          <w:szCs w:val="24"/>
          <w:lang w:eastAsia="ru-RU"/>
        </w:rPr>
        <w:t>«</w:t>
      </w:r>
      <w:r w:rsidR="004B3736" w:rsidRPr="007C2C02">
        <w:rPr>
          <w:sz w:val="24"/>
          <w:szCs w:val="24"/>
        </w:rPr>
        <w:t>Развитие агропромышленного комплекса  Судиславского муниципального района Костромской области на 2014-2020 годы» приведены в Приложении №</w:t>
      </w:r>
      <w:r w:rsidR="00B122D7">
        <w:rPr>
          <w:sz w:val="24"/>
          <w:szCs w:val="24"/>
        </w:rPr>
        <w:t>1</w:t>
      </w:r>
      <w:r w:rsidR="004B3736" w:rsidRPr="007C2C02">
        <w:rPr>
          <w:sz w:val="24"/>
          <w:szCs w:val="24"/>
        </w:rPr>
        <w:t xml:space="preserve">. </w:t>
      </w:r>
      <w:r w:rsidR="00650778">
        <w:rPr>
          <w:sz w:val="24"/>
          <w:szCs w:val="24"/>
        </w:rPr>
        <w:t xml:space="preserve">Имеются </w:t>
      </w:r>
      <w:r w:rsidR="004B3736" w:rsidRPr="007C2C02">
        <w:rPr>
          <w:sz w:val="24"/>
          <w:szCs w:val="24"/>
        </w:rPr>
        <w:t>показател</w:t>
      </w:r>
      <w:r w:rsidR="00650778">
        <w:rPr>
          <w:sz w:val="24"/>
          <w:szCs w:val="24"/>
        </w:rPr>
        <w:t xml:space="preserve">и, по которым </w:t>
      </w:r>
      <w:r w:rsidR="004B3736" w:rsidRPr="007C2C02">
        <w:rPr>
          <w:sz w:val="24"/>
          <w:szCs w:val="24"/>
        </w:rPr>
        <w:t xml:space="preserve">удалось достичь плановые значения, </w:t>
      </w:r>
      <w:r w:rsidR="00650778">
        <w:rPr>
          <w:sz w:val="24"/>
          <w:szCs w:val="24"/>
        </w:rPr>
        <w:t xml:space="preserve">также </w:t>
      </w:r>
      <w:r w:rsidR="004B3736" w:rsidRPr="007C2C02">
        <w:rPr>
          <w:sz w:val="24"/>
          <w:szCs w:val="24"/>
        </w:rPr>
        <w:t>имеются показатели,  плановые значения по которым не достигнуты.</w:t>
      </w:r>
      <w:r w:rsidR="00F50462">
        <w:rPr>
          <w:sz w:val="24"/>
          <w:szCs w:val="24"/>
        </w:rPr>
        <w:t xml:space="preserve"> </w:t>
      </w:r>
    </w:p>
    <w:p w:rsidR="00E851CE" w:rsidRPr="00794DD7" w:rsidRDefault="004B3736" w:rsidP="003C57BF">
      <w:pPr>
        <w:ind w:firstLine="709"/>
        <w:jc w:val="both"/>
        <w:rPr>
          <w:sz w:val="24"/>
          <w:szCs w:val="24"/>
          <w:highlight w:val="yellow"/>
        </w:rPr>
      </w:pPr>
      <w:r w:rsidRPr="004A766B">
        <w:rPr>
          <w:sz w:val="24"/>
          <w:szCs w:val="24"/>
        </w:rPr>
        <w:t>Уровень средней заработной платы в сельском хозяйстве за 201</w:t>
      </w:r>
      <w:r w:rsidR="006773B3">
        <w:rPr>
          <w:sz w:val="24"/>
          <w:szCs w:val="24"/>
        </w:rPr>
        <w:t>9</w:t>
      </w:r>
      <w:r w:rsidRPr="004A766B">
        <w:rPr>
          <w:sz w:val="24"/>
          <w:szCs w:val="24"/>
        </w:rPr>
        <w:t xml:space="preserve"> год </w:t>
      </w:r>
      <w:r w:rsidRPr="004727D4">
        <w:rPr>
          <w:sz w:val="24"/>
          <w:szCs w:val="24"/>
        </w:rPr>
        <w:t xml:space="preserve">составил </w:t>
      </w:r>
      <w:r w:rsidR="004A766B" w:rsidRPr="004727D4">
        <w:rPr>
          <w:sz w:val="24"/>
          <w:szCs w:val="24"/>
        </w:rPr>
        <w:t>1</w:t>
      </w:r>
      <w:r w:rsidR="006773B3">
        <w:rPr>
          <w:sz w:val="24"/>
          <w:szCs w:val="24"/>
        </w:rPr>
        <w:t>9602</w:t>
      </w:r>
      <w:r w:rsidR="004A766B" w:rsidRPr="004727D4">
        <w:rPr>
          <w:sz w:val="24"/>
          <w:szCs w:val="24"/>
        </w:rPr>
        <w:t xml:space="preserve"> </w:t>
      </w:r>
      <w:r w:rsidRPr="004727D4">
        <w:rPr>
          <w:sz w:val="24"/>
          <w:szCs w:val="24"/>
        </w:rPr>
        <w:t>рубл</w:t>
      </w:r>
      <w:r w:rsidR="000673EC" w:rsidRPr="004727D4">
        <w:rPr>
          <w:sz w:val="24"/>
          <w:szCs w:val="24"/>
        </w:rPr>
        <w:t>ей</w:t>
      </w:r>
      <w:r w:rsidR="00413665" w:rsidRPr="004727D4">
        <w:rPr>
          <w:sz w:val="24"/>
          <w:szCs w:val="24"/>
        </w:rPr>
        <w:t>,</w:t>
      </w:r>
      <w:r w:rsidRPr="004727D4">
        <w:rPr>
          <w:sz w:val="24"/>
          <w:szCs w:val="24"/>
        </w:rPr>
        <w:t xml:space="preserve"> </w:t>
      </w:r>
      <w:r w:rsidR="004727D4" w:rsidRPr="004727D4">
        <w:rPr>
          <w:sz w:val="24"/>
          <w:szCs w:val="24"/>
        </w:rPr>
        <w:t>что на 2</w:t>
      </w:r>
      <w:r w:rsidR="006773B3">
        <w:rPr>
          <w:sz w:val="24"/>
          <w:szCs w:val="24"/>
        </w:rPr>
        <w:t>9,</w:t>
      </w:r>
      <w:r w:rsidR="004727D4" w:rsidRPr="004727D4">
        <w:rPr>
          <w:sz w:val="24"/>
          <w:szCs w:val="24"/>
        </w:rPr>
        <w:t>8% больше запланированного. Р</w:t>
      </w:r>
      <w:r w:rsidR="004A766B" w:rsidRPr="004727D4">
        <w:rPr>
          <w:sz w:val="24"/>
          <w:szCs w:val="24"/>
        </w:rPr>
        <w:t xml:space="preserve">ост к уровню прошлого года составил </w:t>
      </w:r>
      <w:r w:rsidR="006773B3">
        <w:rPr>
          <w:sz w:val="24"/>
          <w:szCs w:val="24"/>
        </w:rPr>
        <w:t>890</w:t>
      </w:r>
      <w:r w:rsidRPr="004727D4">
        <w:rPr>
          <w:sz w:val="24"/>
          <w:szCs w:val="24"/>
        </w:rPr>
        <w:t xml:space="preserve"> рубл</w:t>
      </w:r>
      <w:r w:rsidR="000673EC" w:rsidRPr="004727D4">
        <w:rPr>
          <w:sz w:val="24"/>
          <w:szCs w:val="24"/>
        </w:rPr>
        <w:t>ей</w:t>
      </w:r>
      <w:r w:rsidRPr="004727D4">
        <w:rPr>
          <w:sz w:val="24"/>
          <w:szCs w:val="24"/>
        </w:rPr>
        <w:t xml:space="preserve"> или </w:t>
      </w:r>
      <w:r w:rsidR="006773B3">
        <w:rPr>
          <w:sz w:val="24"/>
          <w:szCs w:val="24"/>
        </w:rPr>
        <w:t>5</w:t>
      </w:r>
      <w:r w:rsidRPr="004727D4">
        <w:rPr>
          <w:sz w:val="24"/>
          <w:szCs w:val="24"/>
        </w:rPr>
        <w:t>%</w:t>
      </w:r>
      <w:r w:rsidR="00E851CE" w:rsidRPr="004727D4">
        <w:rPr>
          <w:sz w:val="24"/>
          <w:szCs w:val="24"/>
        </w:rPr>
        <w:t>.</w:t>
      </w:r>
      <w:r w:rsidR="00E851CE" w:rsidRPr="00794DD7">
        <w:rPr>
          <w:sz w:val="24"/>
          <w:szCs w:val="24"/>
          <w:highlight w:val="yellow"/>
        </w:rPr>
        <w:t xml:space="preserve"> </w:t>
      </w:r>
    </w:p>
    <w:p w:rsidR="003F21A0" w:rsidRDefault="003F21A0" w:rsidP="003C57BF">
      <w:pPr>
        <w:ind w:firstLine="709"/>
        <w:jc w:val="both"/>
        <w:rPr>
          <w:sz w:val="24"/>
          <w:szCs w:val="24"/>
        </w:rPr>
      </w:pPr>
      <w:r w:rsidRPr="003F21A0">
        <w:rPr>
          <w:sz w:val="24"/>
          <w:szCs w:val="24"/>
        </w:rPr>
        <w:t xml:space="preserve">По результатам проведенной уборочной кампании убрано на </w:t>
      </w:r>
      <w:r w:rsidR="003C57BF" w:rsidRPr="003F21A0">
        <w:rPr>
          <w:sz w:val="24"/>
          <w:szCs w:val="24"/>
        </w:rPr>
        <w:t>зерно 1894</w:t>
      </w:r>
      <w:r w:rsidRPr="003F21A0">
        <w:rPr>
          <w:sz w:val="24"/>
          <w:szCs w:val="24"/>
        </w:rPr>
        <w:t xml:space="preserve"> га из посеянных 2248га</w:t>
      </w:r>
      <w:r w:rsidR="003C57BF">
        <w:rPr>
          <w:sz w:val="24"/>
          <w:szCs w:val="24"/>
        </w:rPr>
        <w:t xml:space="preserve"> </w:t>
      </w:r>
      <w:r w:rsidRPr="003F21A0">
        <w:rPr>
          <w:sz w:val="24"/>
          <w:szCs w:val="24"/>
        </w:rPr>
        <w:t>(84%), в результате неблагоприятных погодных условий, сложившихся в период уборки, остались неубранными 34</w:t>
      </w:r>
      <w:r>
        <w:rPr>
          <w:sz w:val="24"/>
          <w:szCs w:val="24"/>
        </w:rPr>
        <w:t>0га зерновых</w:t>
      </w:r>
      <w:r w:rsidRPr="003F21A0">
        <w:rPr>
          <w:sz w:val="24"/>
          <w:szCs w:val="24"/>
        </w:rPr>
        <w:t xml:space="preserve">. Валовый сбор зерновых в весе после доработки в 2019 году составил на 241 </w:t>
      </w:r>
      <w:r w:rsidR="00B92F3B" w:rsidRPr="003F21A0">
        <w:rPr>
          <w:sz w:val="24"/>
          <w:szCs w:val="24"/>
        </w:rPr>
        <w:t>центнер больше</w:t>
      </w:r>
      <w:r w:rsidRPr="003F21A0">
        <w:rPr>
          <w:sz w:val="24"/>
          <w:szCs w:val="24"/>
        </w:rPr>
        <w:t xml:space="preserve"> сбора в 2018 году.</w:t>
      </w:r>
      <w:r w:rsidR="00E851CE" w:rsidRPr="007C2C02">
        <w:rPr>
          <w:sz w:val="24"/>
          <w:szCs w:val="24"/>
        </w:rPr>
        <w:t xml:space="preserve">   </w:t>
      </w:r>
    </w:p>
    <w:p w:rsidR="007153D3" w:rsidRPr="007153D3" w:rsidRDefault="00E851CE" w:rsidP="003C57BF">
      <w:pPr>
        <w:ind w:firstLine="709"/>
        <w:jc w:val="both"/>
        <w:rPr>
          <w:color w:val="000000"/>
          <w:sz w:val="24"/>
          <w:szCs w:val="24"/>
        </w:rPr>
      </w:pPr>
      <w:r w:rsidRPr="007C2C02">
        <w:rPr>
          <w:sz w:val="24"/>
          <w:szCs w:val="24"/>
        </w:rPr>
        <w:t>В 201</w:t>
      </w:r>
      <w:r w:rsidR="003F21A0">
        <w:rPr>
          <w:sz w:val="24"/>
          <w:szCs w:val="24"/>
        </w:rPr>
        <w:t>9</w:t>
      </w:r>
      <w:r w:rsidRPr="007C2C02">
        <w:rPr>
          <w:sz w:val="24"/>
          <w:szCs w:val="24"/>
        </w:rPr>
        <w:t xml:space="preserve"> году внесено минеральных удобрений </w:t>
      </w:r>
      <w:r w:rsidR="003453BA" w:rsidRPr="0026520E">
        <w:rPr>
          <w:sz w:val="24"/>
          <w:szCs w:val="24"/>
        </w:rPr>
        <w:t>8</w:t>
      </w:r>
      <w:r w:rsidR="004F1ED6" w:rsidRPr="0026520E">
        <w:rPr>
          <w:sz w:val="24"/>
          <w:szCs w:val="24"/>
        </w:rPr>
        <w:t>0</w:t>
      </w:r>
      <w:r w:rsidRPr="007C2C02">
        <w:rPr>
          <w:sz w:val="24"/>
          <w:szCs w:val="24"/>
        </w:rPr>
        <w:t xml:space="preserve"> тонн действующего вещества</w:t>
      </w:r>
      <w:r w:rsidR="0047703A">
        <w:rPr>
          <w:sz w:val="24"/>
          <w:szCs w:val="24"/>
        </w:rPr>
        <w:t>.</w:t>
      </w:r>
      <w:r w:rsidR="005A3E0A" w:rsidRPr="007C2C02">
        <w:rPr>
          <w:sz w:val="24"/>
          <w:szCs w:val="24"/>
        </w:rPr>
        <w:t xml:space="preserve"> </w:t>
      </w:r>
      <w:r w:rsidR="00F50462">
        <w:rPr>
          <w:sz w:val="24"/>
          <w:szCs w:val="24"/>
        </w:rPr>
        <w:t xml:space="preserve"> </w:t>
      </w:r>
      <w:r w:rsidR="007153D3" w:rsidRPr="007153D3">
        <w:rPr>
          <w:color w:val="000000"/>
          <w:sz w:val="24"/>
          <w:szCs w:val="24"/>
        </w:rPr>
        <w:t>На проведение весенне-полевых работ</w:t>
      </w:r>
      <w:r w:rsidR="004727D4">
        <w:rPr>
          <w:color w:val="000000"/>
          <w:sz w:val="24"/>
          <w:szCs w:val="24"/>
        </w:rPr>
        <w:t xml:space="preserve"> в </w:t>
      </w:r>
      <w:r w:rsidR="003F21A0">
        <w:rPr>
          <w:color w:val="000000"/>
          <w:sz w:val="24"/>
          <w:szCs w:val="24"/>
        </w:rPr>
        <w:t>двух</w:t>
      </w:r>
      <w:r w:rsidR="004F1ED6">
        <w:rPr>
          <w:color w:val="000000"/>
          <w:sz w:val="24"/>
          <w:szCs w:val="24"/>
        </w:rPr>
        <w:t xml:space="preserve"> хозяйств</w:t>
      </w:r>
      <w:r w:rsidR="003F21A0">
        <w:rPr>
          <w:color w:val="000000"/>
          <w:sz w:val="24"/>
          <w:szCs w:val="24"/>
        </w:rPr>
        <w:t>ах</w:t>
      </w:r>
      <w:r w:rsidR="004F1ED6">
        <w:rPr>
          <w:color w:val="000000"/>
          <w:sz w:val="24"/>
          <w:szCs w:val="24"/>
        </w:rPr>
        <w:t xml:space="preserve"> </w:t>
      </w:r>
      <w:r w:rsidR="007153D3" w:rsidRPr="007153D3">
        <w:rPr>
          <w:color w:val="000000"/>
          <w:sz w:val="24"/>
          <w:szCs w:val="24"/>
        </w:rPr>
        <w:t xml:space="preserve">были приобретены минеральные удобрения в объеме </w:t>
      </w:r>
      <w:r w:rsidR="00754E46" w:rsidRPr="00306B4F">
        <w:rPr>
          <w:color w:val="000000"/>
          <w:sz w:val="24"/>
          <w:szCs w:val="24"/>
        </w:rPr>
        <w:t>1</w:t>
      </w:r>
      <w:r w:rsidR="003F21A0">
        <w:rPr>
          <w:color w:val="000000"/>
          <w:sz w:val="24"/>
          <w:szCs w:val="24"/>
        </w:rPr>
        <w:t>72</w:t>
      </w:r>
      <w:r w:rsidR="007153D3" w:rsidRPr="00306B4F">
        <w:rPr>
          <w:color w:val="000000"/>
          <w:sz w:val="24"/>
          <w:szCs w:val="24"/>
        </w:rPr>
        <w:t xml:space="preserve"> тонн</w:t>
      </w:r>
      <w:r w:rsidR="003F21A0">
        <w:rPr>
          <w:color w:val="000000"/>
          <w:sz w:val="24"/>
          <w:szCs w:val="24"/>
        </w:rPr>
        <w:t>ы</w:t>
      </w:r>
      <w:r w:rsidR="007153D3" w:rsidRPr="007153D3">
        <w:rPr>
          <w:color w:val="000000"/>
          <w:sz w:val="24"/>
          <w:szCs w:val="24"/>
        </w:rPr>
        <w:t>.</w:t>
      </w:r>
    </w:p>
    <w:p w:rsidR="00002891" w:rsidRDefault="0047703A" w:rsidP="003C57BF">
      <w:pPr>
        <w:ind w:firstLine="709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sz w:val="24"/>
          <w:szCs w:val="24"/>
        </w:rPr>
        <w:t>О</w:t>
      </w:r>
      <w:r w:rsidR="005A3E0A" w:rsidRPr="007C2C02">
        <w:rPr>
          <w:sz w:val="24"/>
          <w:szCs w:val="24"/>
        </w:rPr>
        <w:t xml:space="preserve">рганических удобрений </w:t>
      </w:r>
      <w:r w:rsidR="00D865B4">
        <w:rPr>
          <w:sz w:val="24"/>
          <w:szCs w:val="24"/>
        </w:rPr>
        <w:t>внесено</w:t>
      </w:r>
      <w:r w:rsidR="005A3E0A" w:rsidRPr="007C2C02">
        <w:rPr>
          <w:sz w:val="24"/>
          <w:szCs w:val="24"/>
        </w:rPr>
        <w:t xml:space="preserve"> </w:t>
      </w:r>
      <w:r w:rsidR="003453BA" w:rsidRPr="003453BA">
        <w:rPr>
          <w:sz w:val="24"/>
          <w:szCs w:val="24"/>
        </w:rPr>
        <w:t>1</w:t>
      </w:r>
      <w:r w:rsidR="003F21A0">
        <w:rPr>
          <w:sz w:val="24"/>
          <w:szCs w:val="24"/>
        </w:rPr>
        <w:t>8784</w:t>
      </w:r>
      <w:r w:rsidR="005A3E0A" w:rsidRPr="003453BA">
        <w:rPr>
          <w:sz w:val="24"/>
          <w:szCs w:val="24"/>
        </w:rPr>
        <w:t xml:space="preserve"> тонн, запахано </w:t>
      </w:r>
      <w:r w:rsidR="003F21A0">
        <w:rPr>
          <w:sz w:val="24"/>
          <w:szCs w:val="24"/>
        </w:rPr>
        <w:t>20</w:t>
      </w:r>
      <w:r w:rsidR="00DA3F36" w:rsidRPr="003453BA">
        <w:rPr>
          <w:sz w:val="24"/>
          <w:szCs w:val="24"/>
        </w:rPr>
        <w:t>00га соломы</w:t>
      </w:r>
      <w:r w:rsidR="005A3E0A" w:rsidRPr="007C2C02">
        <w:rPr>
          <w:sz w:val="24"/>
          <w:szCs w:val="24"/>
        </w:rPr>
        <w:t>.</w:t>
      </w:r>
      <w:r w:rsidRPr="0047703A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</w:p>
    <w:p w:rsidR="005A3E0A" w:rsidRPr="007C2C02" w:rsidRDefault="00F50462" w:rsidP="003C57BF">
      <w:pPr>
        <w:ind w:firstLine="709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>Всего за 201</w:t>
      </w:r>
      <w:r w:rsidR="003F21A0">
        <w:rPr>
          <w:rFonts w:eastAsia="SimSun" w:cs="Mangal"/>
          <w:kern w:val="1"/>
          <w:sz w:val="24"/>
          <w:szCs w:val="24"/>
          <w:lang w:eastAsia="hi-IN" w:bidi="hi-IN"/>
        </w:rPr>
        <w:t>9</w:t>
      </w:r>
      <w:r w:rsidR="007034CA">
        <w:rPr>
          <w:rFonts w:eastAsia="SimSun" w:cs="Mangal"/>
          <w:kern w:val="1"/>
          <w:sz w:val="24"/>
          <w:szCs w:val="24"/>
          <w:lang w:eastAsia="hi-IN" w:bidi="hi-IN"/>
        </w:rPr>
        <w:t xml:space="preserve"> </w:t>
      </w:r>
      <w:r w:rsidR="005A3E0A" w:rsidRPr="007C2C02">
        <w:rPr>
          <w:rFonts w:eastAsia="SimSun" w:cs="Mangal"/>
          <w:kern w:val="1"/>
          <w:sz w:val="24"/>
          <w:szCs w:val="24"/>
          <w:lang w:eastAsia="hi-IN" w:bidi="hi-IN"/>
        </w:rPr>
        <w:t xml:space="preserve">год хозяйствами района реализовано скота на убой в живом весе </w:t>
      </w:r>
      <w:r w:rsidR="002F2B9E">
        <w:rPr>
          <w:rFonts w:eastAsia="SimSun" w:cs="Mangal"/>
          <w:kern w:val="1"/>
          <w:sz w:val="24"/>
          <w:szCs w:val="24"/>
          <w:lang w:eastAsia="hi-IN" w:bidi="hi-IN"/>
        </w:rPr>
        <w:t>2</w:t>
      </w:r>
      <w:r w:rsidR="003F21A0">
        <w:rPr>
          <w:rFonts w:eastAsia="SimSun" w:cs="Mangal"/>
          <w:kern w:val="1"/>
          <w:sz w:val="24"/>
          <w:szCs w:val="24"/>
          <w:lang w:eastAsia="hi-IN" w:bidi="hi-IN"/>
        </w:rPr>
        <w:t>49,1</w:t>
      </w:r>
      <w:r w:rsidR="005A3E0A" w:rsidRPr="007C2C02">
        <w:rPr>
          <w:rFonts w:eastAsia="SimSun" w:cs="Mangal"/>
          <w:kern w:val="1"/>
          <w:sz w:val="24"/>
          <w:szCs w:val="24"/>
          <w:lang w:eastAsia="hi-IN" w:bidi="hi-IN"/>
        </w:rPr>
        <w:t xml:space="preserve"> тонн</w:t>
      </w:r>
      <w:r w:rsidR="00002891">
        <w:rPr>
          <w:rFonts w:eastAsia="SimSun" w:cs="Mangal"/>
          <w:kern w:val="1"/>
          <w:sz w:val="24"/>
          <w:szCs w:val="24"/>
          <w:lang w:eastAsia="hi-IN" w:bidi="hi-IN"/>
        </w:rPr>
        <w:t>ы</w:t>
      </w:r>
      <w:r w:rsidR="005A3E0A" w:rsidRPr="007C2C02">
        <w:rPr>
          <w:rFonts w:eastAsia="SimSun" w:cs="Mangal"/>
          <w:kern w:val="1"/>
          <w:sz w:val="24"/>
          <w:szCs w:val="24"/>
          <w:lang w:eastAsia="hi-IN" w:bidi="hi-IN"/>
        </w:rPr>
        <w:t>.</w:t>
      </w:r>
      <w:r w:rsidR="005A3E0A" w:rsidRPr="007C2C02">
        <w:rPr>
          <w:sz w:val="24"/>
          <w:szCs w:val="24"/>
        </w:rPr>
        <w:t xml:space="preserve"> Валовый надой молока за 201</w:t>
      </w:r>
      <w:r w:rsidR="003F21A0">
        <w:rPr>
          <w:sz w:val="24"/>
          <w:szCs w:val="24"/>
        </w:rPr>
        <w:t>9</w:t>
      </w:r>
      <w:r w:rsidR="005A3E0A" w:rsidRPr="007C2C02">
        <w:rPr>
          <w:sz w:val="24"/>
          <w:szCs w:val="24"/>
        </w:rPr>
        <w:t xml:space="preserve"> год </w:t>
      </w:r>
      <w:r w:rsidR="00BB4542">
        <w:rPr>
          <w:sz w:val="24"/>
          <w:szCs w:val="24"/>
        </w:rPr>
        <w:t xml:space="preserve">в организациях и КФХ </w:t>
      </w:r>
      <w:r w:rsidR="005A3E0A" w:rsidRPr="007C2C02">
        <w:rPr>
          <w:sz w:val="24"/>
          <w:szCs w:val="24"/>
        </w:rPr>
        <w:t xml:space="preserve">по району составил </w:t>
      </w:r>
      <w:r w:rsidR="003F21A0">
        <w:rPr>
          <w:sz w:val="24"/>
          <w:szCs w:val="24"/>
        </w:rPr>
        <w:t>6</w:t>
      </w:r>
      <w:r w:rsidR="00BB4542">
        <w:rPr>
          <w:sz w:val="24"/>
          <w:szCs w:val="24"/>
        </w:rPr>
        <w:t>,</w:t>
      </w:r>
      <w:r w:rsidR="003F21A0">
        <w:rPr>
          <w:sz w:val="24"/>
          <w:szCs w:val="24"/>
        </w:rPr>
        <w:t>239</w:t>
      </w:r>
      <w:r w:rsidR="00BB4542">
        <w:rPr>
          <w:sz w:val="24"/>
          <w:szCs w:val="24"/>
        </w:rPr>
        <w:t xml:space="preserve"> тыс.</w:t>
      </w:r>
      <w:r w:rsidR="005A3E0A" w:rsidRPr="007C2C02">
        <w:rPr>
          <w:sz w:val="24"/>
          <w:szCs w:val="24"/>
        </w:rPr>
        <w:t xml:space="preserve"> тонн</w:t>
      </w:r>
      <w:r w:rsidR="003C57BF">
        <w:rPr>
          <w:sz w:val="24"/>
          <w:szCs w:val="24"/>
        </w:rPr>
        <w:t xml:space="preserve"> (</w:t>
      </w:r>
      <w:r w:rsidR="00BB4542">
        <w:rPr>
          <w:sz w:val="24"/>
          <w:szCs w:val="24"/>
        </w:rPr>
        <w:t xml:space="preserve">на </w:t>
      </w:r>
      <w:r w:rsidR="00002891">
        <w:rPr>
          <w:sz w:val="24"/>
          <w:szCs w:val="24"/>
        </w:rPr>
        <w:t>0,</w:t>
      </w:r>
      <w:r w:rsidR="003B0AA5">
        <w:rPr>
          <w:sz w:val="24"/>
          <w:szCs w:val="24"/>
        </w:rPr>
        <w:t>486</w:t>
      </w:r>
      <w:r w:rsidR="00002891">
        <w:rPr>
          <w:sz w:val="24"/>
          <w:szCs w:val="24"/>
        </w:rPr>
        <w:t xml:space="preserve"> </w:t>
      </w:r>
      <w:proofErr w:type="spellStart"/>
      <w:r w:rsidR="00002891">
        <w:rPr>
          <w:sz w:val="24"/>
          <w:szCs w:val="24"/>
        </w:rPr>
        <w:t>т.тонн</w:t>
      </w:r>
      <w:proofErr w:type="spellEnd"/>
      <w:r w:rsidR="00002891">
        <w:rPr>
          <w:sz w:val="24"/>
          <w:szCs w:val="24"/>
        </w:rPr>
        <w:t xml:space="preserve"> больше</w:t>
      </w:r>
      <w:r w:rsidR="00BE5209">
        <w:rPr>
          <w:sz w:val="24"/>
          <w:szCs w:val="24"/>
        </w:rPr>
        <w:t>,</w:t>
      </w:r>
      <w:r w:rsidR="00002891">
        <w:rPr>
          <w:sz w:val="24"/>
          <w:szCs w:val="24"/>
        </w:rPr>
        <w:t xml:space="preserve"> </w:t>
      </w:r>
      <w:r w:rsidR="00BE5209">
        <w:rPr>
          <w:sz w:val="24"/>
          <w:szCs w:val="24"/>
        </w:rPr>
        <w:t>чем в 2018 году</w:t>
      </w:r>
      <w:r w:rsidR="00002891">
        <w:rPr>
          <w:sz w:val="24"/>
          <w:szCs w:val="24"/>
        </w:rPr>
        <w:t>)</w:t>
      </w:r>
      <w:r w:rsidR="005A3E0A" w:rsidRPr="007C2C0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459F7" w:rsidRDefault="008E4CED" w:rsidP="003C57BF">
      <w:pPr>
        <w:ind w:firstLine="709"/>
        <w:jc w:val="both"/>
        <w:rPr>
          <w:sz w:val="24"/>
          <w:szCs w:val="24"/>
        </w:rPr>
      </w:pPr>
      <w:r w:rsidRPr="00C459F7">
        <w:rPr>
          <w:sz w:val="24"/>
          <w:szCs w:val="24"/>
        </w:rPr>
        <w:t>В</w:t>
      </w:r>
      <w:r>
        <w:rPr>
          <w:sz w:val="24"/>
          <w:szCs w:val="24"/>
        </w:rPr>
        <w:t xml:space="preserve"> 2</w:t>
      </w:r>
      <w:r w:rsidR="005A3E0A" w:rsidRPr="007C2C02">
        <w:rPr>
          <w:sz w:val="24"/>
          <w:szCs w:val="24"/>
        </w:rPr>
        <w:t>01</w:t>
      </w:r>
      <w:r w:rsidR="003B0AA5">
        <w:rPr>
          <w:sz w:val="24"/>
          <w:szCs w:val="24"/>
        </w:rPr>
        <w:t>9</w:t>
      </w:r>
      <w:r w:rsidR="005A3E0A" w:rsidRPr="007C2C02">
        <w:rPr>
          <w:sz w:val="24"/>
          <w:szCs w:val="24"/>
        </w:rPr>
        <w:t xml:space="preserve"> год</w:t>
      </w:r>
      <w:r>
        <w:rPr>
          <w:sz w:val="24"/>
          <w:szCs w:val="24"/>
        </w:rPr>
        <w:t>у</w:t>
      </w:r>
      <w:r w:rsidR="005A3E0A" w:rsidRPr="007C2C02">
        <w:rPr>
          <w:sz w:val="24"/>
          <w:szCs w:val="24"/>
        </w:rPr>
        <w:t xml:space="preserve"> </w:t>
      </w:r>
      <w:r w:rsidR="00C459F7">
        <w:rPr>
          <w:sz w:val="24"/>
          <w:szCs w:val="24"/>
        </w:rPr>
        <w:t xml:space="preserve">проводилась работа по оформлению </w:t>
      </w:r>
      <w:r w:rsidR="00065922">
        <w:rPr>
          <w:sz w:val="24"/>
          <w:szCs w:val="24"/>
        </w:rPr>
        <w:t xml:space="preserve">в </w:t>
      </w:r>
      <w:r w:rsidR="00C459F7">
        <w:rPr>
          <w:sz w:val="24"/>
          <w:szCs w:val="24"/>
        </w:rPr>
        <w:t xml:space="preserve">безвозмездное </w:t>
      </w:r>
      <w:r w:rsidR="003C57BF">
        <w:rPr>
          <w:sz w:val="24"/>
          <w:szCs w:val="24"/>
        </w:rPr>
        <w:t>пользование земельных</w:t>
      </w:r>
      <w:r w:rsidR="00C459F7">
        <w:rPr>
          <w:sz w:val="24"/>
          <w:szCs w:val="24"/>
        </w:rPr>
        <w:t xml:space="preserve"> участков </w:t>
      </w:r>
      <w:r w:rsidR="00065922">
        <w:rPr>
          <w:sz w:val="24"/>
          <w:szCs w:val="24"/>
        </w:rPr>
        <w:t>крестьянскими фермерскими хозяйствами</w:t>
      </w:r>
      <w:r w:rsidR="00C459F7">
        <w:rPr>
          <w:sz w:val="24"/>
          <w:szCs w:val="24"/>
        </w:rPr>
        <w:t>:</w:t>
      </w:r>
    </w:p>
    <w:p w:rsidR="00084E48" w:rsidRDefault="00084E48" w:rsidP="003C57BF">
      <w:pPr>
        <w:widowControl w:val="0"/>
        <w:ind w:firstLine="709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sz w:val="24"/>
          <w:szCs w:val="24"/>
        </w:rPr>
        <w:t>-</w:t>
      </w:r>
      <w:r w:rsidR="003C57BF">
        <w:rPr>
          <w:sz w:val="24"/>
          <w:szCs w:val="24"/>
        </w:rPr>
        <w:t xml:space="preserve"> </w:t>
      </w:r>
      <w:r w:rsidRPr="00084E48">
        <w:rPr>
          <w:sz w:val="24"/>
          <w:szCs w:val="24"/>
        </w:rPr>
        <w:t>в рамках Постановления КО 354-</w:t>
      </w:r>
      <w:r w:rsidR="003C57BF" w:rsidRPr="00084E48">
        <w:rPr>
          <w:sz w:val="24"/>
          <w:szCs w:val="24"/>
        </w:rPr>
        <w:t>а от</w:t>
      </w:r>
      <w:r w:rsidRPr="00084E48">
        <w:rPr>
          <w:sz w:val="24"/>
          <w:szCs w:val="24"/>
        </w:rPr>
        <w:t xml:space="preserve"> 27.08.2018г. выполнены кадастровые работы о выделении земельного участка площадью 113,8га для передачи в 2020 году в пользование КФХ, документы направлены в </w:t>
      </w:r>
      <w:proofErr w:type="spellStart"/>
      <w:r w:rsidRPr="00084E48">
        <w:rPr>
          <w:sz w:val="24"/>
          <w:szCs w:val="24"/>
        </w:rPr>
        <w:t>Росреестр</w:t>
      </w:r>
      <w:proofErr w:type="spellEnd"/>
      <w:r w:rsidRPr="00084E48">
        <w:rPr>
          <w:sz w:val="24"/>
          <w:szCs w:val="24"/>
        </w:rPr>
        <w:t xml:space="preserve"> для постановки земельного участка на кадастровый учет. </w:t>
      </w:r>
      <w:r w:rsidR="00BC3E42" w:rsidRPr="00BC3E42">
        <w:rPr>
          <w:rFonts w:eastAsia="SimSun" w:cs="Mangal"/>
          <w:kern w:val="1"/>
          <w:sz w:val="24"/>
          <w:szCs w:val="24"/>
          <w:lang w:eastAsia="hi-IN" w:bidi="hi-IN"/>
        </w:rPr>
        <w:t xml:space="preserve">   </w:t>
      </w:r>
    </w:p>
    <w:p w:rsidR="00E94012" w:rsidRDefault="00BC3E42" w:rsidP="003C57BF">
      <w:pPr>
        <w:widowControl w:val="0"/>
        <w:ind w:firstLine="709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7C2C02">
        <w:rPr>
          <w:rFonts w:eastAsia="SimSun" w:cs="Mangal"/>
          <w:kern w:val="1"/>
          <w:sz w:val="24"/>
          <w:szCs w:val="24"/>
          <w:lang w:eastAsia="hi-IN" w:bidi="hi-IN"/>
        </w:rPr>
        <w:t>В</w:t>
      </w:r>
      <w:r w:rsidR="000D14D7">
        <w:rPr>
          <w:rFonts w:eastAsia="SimSun" w:cs="Mangal"/>
          <w:kern w:val="1"/>
          <w:sz w:val="24"/>
          <w:szCs w:val="24"/>
          <w:lang w:eastAsia="hi-IN" w:bidi="hi-IN"/>
        </w:rPr>
        <w:t xml:space="preserve"> связи со снижением </w:t>
      </w:r>
      <w:r w:rsidR="003C57BF">
        <w:rPr>
          <w:rFonts w:eastAsia="SimSun" w:cs="Mangal"/>
          <w:kern w:val="1"/>
          <w:sz w:val="24"/>
          <w:szCs w:val="24"/>
          <w:lang w:eastAsia="hi-IN" w:bidi="hi-IN"/>
        </w:rPr>
        <w:t xml:space="preserve">в </w:t>
      </w:r>
      <w:r w:rsidR="003C57BF" w:rsidRPr="007C2C02">
        <w:rPr>
          <w:rFonts w:eastAsia="SimSun" w:cs="Mangal"/>
          <w:kern w:val="1"/>
          <w:sz w:val="24"/>
          <w:szCs w:val="24"/>
          <w:lang w:eastAsia="hi-IN" w:bidi="hi-IN"/>
        </w:rPr>
        <w:t>2019</w:t>
      </w:r>
      <w:r w:rsidR="00914D56">
        <w:rPr>
          <w:rFonts w:eastAsia="SimSun" w:cs="Mangal"/>
          <w:kern w:val="1"/>
          <w:sz w:val="24"/>
          <w:szCs w:val="24"/>
          <w:lang w:eastAsia="hi-IN" w:bidi="hi-IN"/>
        </w:rPr>
        <w:t xml:space="preserve"> году</w:t>
      </w:r>
      <w:r w:rsidRPr="007C2C02">
        <w:rPr>
          <w:rFonts w:eastAsia="SimSun" w:cs="Mangal"/>
          <w:kern w:val="1"/>
          <w:sz w:val="24"/>
          <w:szCs w:val="24"/>
          <w:lang w:eastAsia="hi-IN" w:bidi="hi-IN"/>
        </w:rPr>
        <w:t xml:space="preserve"> маточно</w:t>
      </w:r>
      <w:r w:rsidR="000D14D7">
        <w:rPr>
          <w:rFonts w:eastAsia="SimSun" w:cs="Mangal"/>
          <w:kern w:val="1"/>
          <w:sz w:val="24"/>
          <w:szCs w:val="24"/>
          <w:lang w:eastAsia="hi-IN" w:bidi="hi-IN"/>
        </w:rPr>
        <w:t>го</w:t>
      </w:r>
      <w:r w:rsidRPr="007C2C02">
        <w:rPr>
          <w:rFonts w:eastAsia="SimSun" w:cs="Mangal"/>
          <w:kern w:val="1"/>
          <w:sz w:val="24"/>
          <w:szCs w:val="24"/>
          <w:lang w:eastAsia="hi-IN" w:bidi="hi-IN"/>
        </w:rPr>
        <w:t xml:space="preserve"> поголовь</w:t>
      </w:r>
      <w:r w:rsidR="000D14D7">
        <w:rPr>
          <w:rFonts w:eastAsia="SimSun" w:cs="Mangal"/>
          <w:kern w:val="1"/>
          <w:sz w:val="24"/>
          <w:szCs w:val="24"/>
          <w:lang w:eastAsia="hi-IN" w:bidi="hi-IN"/>
        </w:rPr>
        <w:t>я</w:t>
      </w:r>
      <w:r w:rsidRPr="007C2C02">
        <w:rPr>
          <w:rFonts w:eastAsia="SimSun" w:cs="Mangal"/>
          <w:kern w:val="1"/>
          <w:sz w:val="24"/>
          <w:szCs w:val="24"/>
          <w:lang w:eastAsia="hi-IN" w:bidi="hi-IN"/>
        </w:rPr>
        <w:t xml:space="preserve"> КРС молочного </w:t>
      </w:r>
      <w:r w:rsidR="004A140E" w:rsidRPr="007C2C02">
        <w:rPr>
          <w:rFonts w:eastAsia="SimSun" w:cs="Mangal"/>
          <w:kern w:val="1"/>
          <w:sz w:val="24"/>
          <w:szCs w:val="24"/>
          <w:lang w:eastAsia="hi-IN" w:bidi="hi-IN"/>
        </w:rPr>
        <w:t>направления</w:t>
      </w:r>
      <w:r w:rsidR="000D14D7" w:rsidRPr="000D14D7">
        <w:rPr>
          <w:rFonts w:eastAsia="SimSun" w:cs="Mangal"/>
          <w:kern w:val="1"/>
          <w:sz w:val="24"/>
          <w:szCs w:val="24"/>
          <w:lang w:eastAsia="hi-IN" w:bidi="hi-IN"/>
        </w:rPr>
        <w:t xml:space="preserve"> </w:t>
      </w:r>
      <w:r w:rsidR="00924E2B" w:rsidRPr="00924E2B">
        <w:rPr>
          <w:rFonts w:eastAsia="SimSun" w:cs="Mangal"/>
          <w:kern w:val="1"/>
          <w:sz w:val="24"/>
          <w:szCs w:val="24"/>
          <w:lang w:eastAsia="hi-IN" w:bidi="hi-IN"/>
        </w:rPr>
        <w:t xml:space="preserve">в ЗАО </w:t>
      </w:r>
      <w:r w:rsidR="00914D56">
        <w:rPr>
          <w:rFonts w:eastAsia="SimSun" w:cs="Mangal"/>
          <w:kern w:val="1"/>
          <w:sz w:val="24"/>
          <w:szCs w:val="24"/>
          <w:lang w:eastAsia="hi-IN" w:bidi="hi-IN"/>
        </w:rPr>
        <w:t>Судиславль</w:t>
      </w:r>
      <w:r w:rsidR="00924E2B">
        <w:rPr>
          <w:rFonts w:eastAsia="SimSun" w:cs="Mangal"/>
          <w:kern w:val="1"/>
          <w:sz w:val="24"/>
          <w:szCs w:val="24"/>
          <w:lang w:eastAsia="hi-IN" w:bidi="hi-IN"/>
        </w:rPr>
        <w:t xml:space="preserve"> </w:t>
      </w:r>
      <w:r w:rsidR="000D14D7">
        <w:rPr>
          <w:rFonts w:eastAsia="SimSun" w:cs="Mangal"/>
          <w:kern w:val="1"/>
          <w:sz w:val="24"/>
          <w:szCs w:val="24"/>
          <w:lang w:eastAsia="hi-IN" w:bidi="hi-IN"/>
        </w:rPr>
        <w:t>не выполнены целевые индикаторы по маточному поголовью КРС в 201</w:t>
      </w:r>
      <w:r w:rsidR="00084E48">
        <w:rPr>
          <w:rFonts w:eastAsia="SimSun" w:cs="Mangal"/>
          <w:kern w:val="1"/>
          <w:sz w:val="24"/>
          <w:szCs w:val="24"/>
          <w:lang w:eastAsia="hi-IN" w:bidi="hi-IN"/>
        </w:rPr>
        <w:t>9</w:t>
      </w:r>
      <w:r w:rsidR="000D14D7">
        <w:rPr>
          <w:rFonts w:eastAsia="SimSun" w:cs="Mangal"/>
          <w:kern w:val="1"/>
          <w:sz w:val="24"/>
          <w:szCs w:val="24"/>
          <w:lang w:eastAsia="hi-IN" w:bidi="hi-IN"/>
        </w:rPr>
        <w:t xml:space="preserve"> году.</w:t>
      </w:r>
      <w:r w:rsidR="004A140E">
        <w:rPr>
          <w:rFonts w:eastAsia="SimSun" w:cs="Mangal"/>
          <w:kern w:val="1"/>
          <w:sz w:val="24"/>
          <w:szCs w:val="24"/>
          <w:lang w:eastAsia="hi-IN" w:bidi="hi-IN"/>
        </w:rPr>
        <w:t xml:space="preserve"> </w:t>
      </w:r>
      <w:r w:rsidR="00E94012" w:rsidRPr="00BC3E42">
        <w:rPr>
          <w:rFonts w:eastAsia="SimSun" w:cs="Mangal"/>
          <w:kern w:val="1"/>
          <w:sz w:val="24"/>
          <w:szCs w:val="24"/>
          <w:lang w:eastAsia="hi-IN" w:bidi="hi-IN"/>
        </w:rPr>
        <w:t xml:space="preserve">Общее поголовье </w:t>
      </w:r>
      <w:r w:rsidR="00E94012">
        <w:rPr>
          <w:rFonts w:eastAsia="SimSun" w:cs="Mangal"/>
          <w:kern w:val="1"/>
          <w:sz w:val="24"/>
          <w:szCs w:val="24"/>
          <w:lang w:eastAsia="hi-IN" w:bidi="hi-IN"/>
        </w:rPr>
        <w:t xml:space="preserve">молочных </w:t>
      </w:r>
      <w:r w:rsidR="00E94012" w:rsidRPr="00BC3E42">
        <w:rPr>
          <w:rFonts w:eastAsia="SimSun" w:cs="Mangal"/>
          <w:kern w:val="1"/>
          <w:sz w:val="24"/>
          <w:szCs w:val="24"/>
          <w:lang w:eastAsia="hi-IN" w:bidi="hi-IN"/>
        </w:rPr>
        <w:t>коров за 201</w:t>
      </w:r>
      <w:r w:rsidR="00084E48">
        <w:rPr>
          <w:rFonts w:eastAsia="SimSun" w:cs="Mangal"/>
          <w:kern w:val="1"/>
          <w:sz w:val="24"/>
          <w:szCs w:val="24"/>
          <w:lang w:eastAsia="hi-IN" w:bidi="hi-IN"/>
        </w:rPr>
        <w:t>9</w:t>
      </w:r>
      <w:r w:rsidR="00E94012" w:rsidRPr="00BC3E42">
        <w:rPr>
          <w:rFonts w:eastAsia="SimSun" w:cs="Mangal"/>
          <w:kern w:val="1"/>
          <w:sz w:val="24"/>
          <w:szCs w:val="24"/>
          <w:lang w:eastAsia="hi-IN" w:bidi="hi-IN"/>
        </w:rPr>
        <w:t xml:space="preserve"> год составило 1</w:t>
      </w:r>
      <w:r w:rsidR="005A3371">
        <w:rPr>
          <w:rFonts w:eastAsia="SimSun" w:cs="Mangal"/>
          <w:kern w:val="1"/>
          <w:sz w:val="24"/>
          <w:szCs w:val="24"/>
          <w:lang w:eastAsia="hi-IN" w:bidi="hi-IN"/>
        </w:rPr>
        <w:t>29</w:t>
      </w:r>
      <w:r w:rsidR="00084E48">
        <w:rPr>
          <w:rFonts w:eastAsia="SimSun" w:cs="Mangal"/>
          <w:kern w:val="1"/>
          <w:sz w:val="24"/>
          <w:szCs w:val="24"/>
          <w:lang w:eastAsia="hi-IN" w:bidi="hi-IN"/>
        </w:rPr>
        <w:t>3</w:t>
      </w:r>
      <w:r w:rsidR="00E94012" w:rsidRPr="00BC3E42">
        <w:rPr>
          <w:rFonts w:eastAsia="SimSun" w:cs="Mangal"/>
          <w:kern w:val="1"/>
          <w:sz w:val="24"/>
          <w:szCs w:val="24"/>
          <w:lang w:eastAsia="hi-IN" w:bidi="hi-IN"/>
        </w:rPr>
        <w:t xml:space="preserve"> голов</w:t>
      </w:r>
      <w:r w:rsidR="00084E48">
        <w:rPr>
          <w:rFonts w:eastAsia="SimSun" w:cs="Mangal"/>
          <w:kern w:val="1"/>
          <w:sz w:val="24"/>
          <w:szCs w:val="24"/>
          <w:lang w:eastAsia="hi-IN" w:bidi="hi-IN"/>
        </w:rPr>
        <w:t>ы</w:t>
      </w:r>
      <w:r w:rsidR="00E94012" w:rsidRPr="00BC3E42">
        <w:rPr>
          <w:rFonts w:eastAsia="SimSun" w:cs="Mangal"/>
          <w:kern w:val="1"/>
          <w:sz w:val="24"/>
          <w:szCs w:val="24"/>
          <w:lang w:eastAsia="hi-IN" w:bidi="hi-IN"/>
        </w:rPr>
        <w:t>. Сохранили поголовье коров на уровне прошлого года</w:t>
      </w:r>
      <w:r w:rsidR="00F1687E">
        <w:rPr>
          <w:rFonts w:eastAsia="SimSun" w:cs="Mangal"/>
          <w:kern w:val="1"/>
          <w:sz w:val="24"/>
          <w:szCs w:val="24"/>
          <w:lang w:eastAsia="hi-IN" w:bidi="hi-IN"/>
        </w:rPr>
        <w:t>,</w:t>
      </w:r>
      <w:r w:rsidR="003A7740" w:rsidRPr="00BC3E42">
        <w:rPr>
          <w:rFonts w:eastAsia="SimSun" w:cs="Mangal"/>
          <w:kern w:val="1"/>
          <w:sz w:val="24"/>
          <w:szCs w:val="24"/>
          <w:lang w:eastAsia="hi-IN" w:bidi="hi-IN"/>
        </w:rPr>
        <w:t xml:space="preserve"> </w:t>
      </w:r>
      <w:r w:rsidR="00E94012" w:rsidRPr="00BC3E42">
        <w:rPr>
          <w:rFonts w:eastAsia="SimSun" w:cs="Mangal"/>
          <w:kern w:val="1"/>
          <w:sz w:val="24"/>
          <w:szCs w:val="24"/>
          <w:lang w:eastAsia="hi-IN" w:bidi="hi-IN"/>
        </w:rPr>
        <w:t xml:space="preserve">ЗАО </w:t>
      </w:r>
      <w:r w:rsidR="005A3371">
        <w:rPr>
          <w:rFonts w:eastAsia="SimSun" w:cs="Mangal"/>
          <w:kern w:val="1"/>
          <w:sz w:val="24"/>
          <w:szCs w:val="24"/>
          <w:lang w:eastAsia="hi-IN" w:bidi="hi-IN"/>
        </w:rPr>
        <w:t>Дружба</w:t>
      </w:r>
      <w:r w:rsidR="00F1687E">
        <w:rPr>
          <w:rFonts w:eastAsia="SimSun" w:cs="Mangal"/>
          <w:kern w:val="1"/>
          <w:sz w:val="24"/>
          <w:szCs w:val="24"/>
          <w:lang w:eastAsia="hi-IN" w:bidi="hi-IN"/>
        </w:rPr>
        <w:t>,</w:t>
      </w:r>
      <w:r w:rsidR="00E94012">
        <w:rPr>
          <w:rFonts w:eastAsia="SimSun" w:cs="Mangal"/>
          <w:kern w:val="1"/>
          <w:sz w:val="24"/>
          <w:szCs w:val="24"/>
          <w:lang w:eastAsia="hi-IN" w:bidi="hi-IN"/>
        </w:rPr>
        <w:t xml:space="preserve"> </w:t>
      </w:r>
      <w:r w:rsidR="000D14D7" w:rsidRPr="00BC3E42">
        <w:rPr>
          <w:rFonts w:eastAsia="SimSun" w:cs="Mangal"/>
          <w:kern w:val="1"/>
          <w:sz w:val="24"/>
          <w:szCs w:val="24"/>
          <w:lang w:eastAsia="hi-IN" w:bidi="hi-IN"/>
        </w:rPr>
        <w:t>СПК «Боевик»</w:t>
      </w:r>
      <w:r w:rsidR="00084E48">
        <w:rPr>
          <w:rFonts w:eastAsia="SimSun" w:cs="Mangal"/>
          <w:kern w:val="1"/>
          <w:sz w:val="24"/>
          <w:szCs w:val="24"/>
          <w:lang w:eastAsia="hi-IN" w:bidi="hi-IN"/>
        </w:rPr>
        <w:t>,</w:t>
      </w:r>
      <w:r w:rsidR="00084E48" w:rsidRPr="00084E48">
        <w:rPr>
          <w:rFonts w:eastAsia="SimSun" w:cs="Mangal"/>
          <w:kern w:val="1"/>
          <w:sz w:val="24"/>
          <w:szCs w:val="24"/>
          <w:lang w:eastAsia="hi-IN" w:bidi="hi-IN"/>
        </w:rPr>
        <w:t xml:space="preserve"> </w:t>
      </w:r>
      <w:r w:rsidR="00084E48" w:rsidRPr="00BC3E42">
        <w:rPr>
          <w:rFonts w:eastAsia="SimSun" w:cs="Mangal"/>
          <w:kern w:val="1"/>
          <w:sz w:val="24"/>
          <w:szCs w:val="24"/>
          <w:lang w:eastAsia="hi-IN" w:bidi="hi-IN"/>
        </w:rPr>
        <w:t>СПК «</w:t>
      </w:r>
      <w:proofErr w:type="spellStart"/>
      <w:r w:rsidR="00084E48" w:rsidRPr="00BC3E42">
        <w:rPr>
          <w:rFonts w:eastAsia="SimSun" w:cs="Mangal"/>
          <w:kern w:val="1"/>
          <w:sz w:val="24"/>
          <w:szCs w:val="24"/>
          <w:lang w:eastAsia="hi-IN" w:bidi="hi-IN"/>
        </w:rPr>
        <w:t>Расловское</w:t>
      </w:r>
      <w:proofErr w:type="spellEnd"/>
      <w:r w:rsidR="00084E48" w:rsidRPr="00BC3E42">
        <w:rPr>
          <w:rFonts w:eastAsia="SimSun" w:cs="Mangal"/>
          <w:kern w:val="1"/>
          <w:sz w:val="24"/>
          <w:szCs w:val="24"/>
          <w:lang w:eastAsia="hi-IN" w:bidi="hi-IN"/>
        </w:rPr>
        <w:t>»</w:t>
      </w:r>
      <w:r w:rsidR="00084E48">
        <w:rPr>
          <w:rFonts w:eastAsia="SimSun" w:cs="Mangal"/>
          <w:kern w:val="1"/>
          <w:sz w:val="24"/>
          <w:szCs w:val="24"/>
          <w:lang w:eastAsia="hi-IN" w:bidi="hi-IN"/>
        </w:rPr>
        <w:t xml:space="preserve"> увеличило маточное </w:t>
      </w:r>
      <w:r w:rsidR="00BE5209">
        <w:rPr>
          <w:rFonts w:eastAsia="SimSun" w:cs="Mangal"/>
          <w:kern w:val="1"/>
          <w:sz w:val="24"/>
          <w:szCs w:val="24"/>
          <w:lang w:eastAsia="hi-IN" w:bidi="hi-IN"/>
        </w:rPr>
        <w:t xml:space="preserve">поголовье </w:t>
      </w:r>
      <w:r w:rsidR="00084E48">
        <w:rPr>
          <w:rFonts w:eastAsia="SimSun" w:cs="Mangal"/>
          <w:kern w:val="1"/>
          <w:sz w:val="24"/>
          <w:szCs w:val="24"/>
          <w:lang w:eastAsia="hi-IN" w:bidi="hi-IN"/>
        </w:rPr>
        <w:t>на 35 голов</w:t>
      </w:r>
      <w:r w:rsidR="00E94012">
        <w:rPr>
          <w:rFonts w:eastAsia="SimSun" w:cs="Mangal"/>
          <w:kern w:val="1"/>
          <w:sz w:val="24"/>
          <w:szCs w:val="24"/>
          <w:lang w:eastAsia="hi-IN" w:bidi="hi-IN"/>
        </w:rPr>
        <w:t>.</w:t>
      </w:r>
      <w:r w:rsidR="00E94012" w:rsidRPr="007C2C02">
        <w:rPr>
          <w:rFonts w:eastAsia="SimSun" w:cs="Mangal"/>
          <w:kern w:val="1"/>
          <w:sz w:val="24"/>
          <w:szCs w:val="24"/>
          <w:lang w:eastAsia="hi-IN" w:bidi="hi-IN"/>
        </w:rPr>
        <w:t xml:space="preserve"> </w:t>
      </w:r>
    </w:p>
    <w:p w:rsidR="00380829" w:rsidRPr="007C2C02" w:rsidRDefault="00EC557E" w:rsidP="003C57BF">
      <w:pPr>
        <w:widowControl w:val="0"/>
        <w:ind w:firstLine="709"/>
        <w:jc w:val="both"/>
        <w:rPr>
          <w:sz w:val="24"/>
          <w:szCs w:val="24"/>
        </w:rPr>
      </w:pPr>
      <w:r w:rsidRPr="00EC557E">
        <w:rPr>
          <w:rFonts w:eastAsia="SimSun" w:cs="Mangal"/>
          <w:kern w:val="1"/>
          <w:sz w:val="24"/>
          <w:szCs w:val="24"/>
          <w:lang w:eastAsia="hi-IN" w:bidi="hi-IN"/>
        </w:rPr>
        <w:t xml:space="preserve">Маточное поголовье КРС помесного направления </w:t>
      </w:r>
      <w:r w:rsidR="00084E48">
        <w:rPr>
          <w:rFonts w:eastAsia="SimSun" w:cs="Mangal"/>
          <w:kern w:val="1"/>
          <w:sz w:val="24"/>
          <w:szCs w:val="24"/>
          <w:lang w:eastAsia="hi-IN" w:bidi="hi-IN"/>
        </w:rPr>
        <w:t xml:space="preserve">в 2019 году увеличилось на 7 голов </w:t>
      </w:r>
      <w:r w:rsidR="003C57BF">
        <w:rPr>
          <w:rFonts w:eastAsia="SimSun" w:cs="Mangal"/>
          <w:kern w:val="1"/>
          <w:sz w:val="24"/>
          <w:szCs w:val="24"/>
          <w:lang w:eastAsia="hi-IN" w:bidi="hi-IN"/>
        </w:rPr>
        <w:t>и составило</w:t>
      </w:r>
      <w:r w:rsidR="003A7740">
        <w:rPr>
          <w:rFonts w:eastAsia="SimSun" w:cs="Mangal"/>
          <w:kern w:val="1"/>
          <w:sz w:val="24"/>
          <w:szCs w:val="24"/>
          <w:lang w:eastAsia="hi-IN" w:bidi="hi-IN"/>
        </w:rPr>
        <w:t xml:space="preserve"> </w:t>
      </w:r>
      <w:r w:rsidR="0069334B">
        <w:rPr>
          <w:rFonts w:eastAsia="SimSun" w:cs="Mangal"/>
          <w:kern w:val="1"/>
          <w:sz w:val="24"/>
          <w:szCs w:val="24"/>
          <w:lang w:eastAsia="hi-IN" w:bidi="hi-IN"/>
        </w:rPr>
        <w:t>на 01.01.20</w:t>
      </w:r>
      <w:r w:rsidR="00084E48">
        <w:rPr>
          <w:rFonts w:eastAsia="SimSun" w:cs="Mangal"/>
          <w:kern w:val="1"/>
          <w:sz w:val="24"/>
          <w:szCs w:val="24"/>
          <w:lang w:eastAsia="hi-IN" w:bidi="hi-IN"/>
        </w:rPr>
        <w:t>20</w:t>
      </w:r>
      <w:r w:rsidR="0069334B">
        <w:rPr>
          <w:rFonts w:eastAsia="SimSun" w:cs="Mangal"/>
          <w:kern w:val="1"/>
          <w:sz w:val="24"/>
          <w:szCs w:val="24"/>
          <w:lang w:eastAsia="hi-IN" w:bidi="hi-IN"/>
        </w:rPr>
        <w:t xml:space="preserve"> года </w:t>
      </w:r>
      <w:r w:rsidR="00F1687E">
        <w:rPr>
          <w:rFonts w:eastAsia="SimSun" w:cs="Mangal"/>
          <w:kern w:val="1"/>
          <w:sz w:val="24"/>
          <w:szCs w:val="24"/>
          <w:lang w:eastAsia="hi-IN" w:bidi="hi-IN"/>
        </w:rPr>
        <w:t>1</w:t>
      </w:r>
      <w:r w:rsidR="00084E48">
        <w:rPr>
          <w:rFonts w:eastAsia="SimSun" w:cs="Mangal"/>
          <w:kern w:val="1"/>
          <w:sz w:val="24"/>
          <w:szCs w:val="24"/>
          <w:lang w:eastAsia="hi-IN" w:bidi="hi-IN"/>
        </w:rPr>
        <w:t>24</w:t>
      </w:r>
      <w:r w:rsidR="003A7740">
        <w:rPr>
          <w:rFonts w:eastAsia="SimSun" w:cs="Mangal"/>
          <w:kern w:val="1"/>
          <w:sz w:val="24"/>
          <w:szCs w:val="24"/>
          <w:lang w:eastAsia="hi-IN" w:bidi="hi-IN"/>
        </w:rPr>
        <w:t xml:space="preserve"> голов</w:t>
      </w:r>
      <w:r w:rsidR="00084E48">
        <w:rPr>
          <w:rFonts w:eastAsia="SimSun" w:cs="Mangal"/>
          <w:kern w:val="1"/>
          <w:sz w:val="24"/>
          <w:szCs w:val="24"/>
          <w:lang w:eastAsia="hi-IN" w:bidi="hi-IN"/>
        </w:rPr>
        <w:t>ы</w:t>
      </w:r>
      <w:r w:rsidR="004A140E">
        <w:rPr>
          <w:rFonts w:eastAsia="SimSun" w:cs="Mangal"/>
          <w:kern w:val="1"/>
          <w:sz w:val="24"/>
          <w:szCs w:val="24"/>
          <w:lang w:eastAsia="hi-IN" w:bidi="hi-IN"/>
        </w:rPr>
        <w:t>.</w:t>
      </w:r>
      <w:r w:rsidR="00BC3E42" w:rsidRPr="007C2C02">
        <w:rPr>
          <w:rFonts w:eastAsia="SimSun" w:cs="Mangal"/>
          <w:kern w:val="1"/>
          <w:sz w:val="24"/>
          <w:szCs w:val="24"/>
          <w:lang w:eastAsia="hi-IN" w:bidi="hi-IN"/>
        </w:rPr>
        <w:t xml:space="preserve"> </w:t>
      </w:r>
    </w:p>
    <w:p w:rsidR="004727D4" w:rsidRDefault="004727D4" w:rsidP="003C57BF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Отсутствие рентабельности </w:t>
      </w:r>
      <w:r w:rsidRPr="004727D4">
        <w:rPr>
          <w:color w:val="000000"/>
          <w:sz w:val="24"/>
          <w:szCs w:val="24"/>
        </w:rPr>
        <w:t>по району связан</w:t>
      </w:r>
      <w:r w:rsidR="00BE5209">
        <w:rPr>
          <w:color w:val="000000"/>
          <w:sz w:val="24"/>
          <w:szCs w:val="24"/>
        </w:rPr>
        <w:t>о</w:t>
      </w:r>
      <w:r w:rsidRPr="004727D4">
        <w:rPr>
          <w:color w:val="000000"/>
          <w:sz w:val="24"/>
          <w:szCs w:val="24"/>
        </w:rPr>
        <w:t xml:space="preserve"> с убыточностью в ЗАО «</w:t>
      </w:r>
      <w:r w:rsidR="003C57BF" w:rsidRPr="004727D4">
        <w:rPr>
          <w:color w:val="000000"/>
          <w:sz w:val="24"/>
          <w:szCs w:val="24"/>
        </w:rPr>
        <w:t>Судиславль» -</w:t>
      </w:r>
      <w:r w:rsidRPr="004727D4">
        <w:rPr>
          <w:color w:val="000000"/>
          <w:sz w:val="24"/>
          <w:szCs w:val="24"/>
        </w:rPr>
        <w:t>за 201</w:t>
      </w:r>
      <w:r w:rsidR="00084E48">
        <w:rPr>
          <w:color w:val="000000"/>
          <w:sz w:val="24"/>
          <w:szCs w:val="24"/>
        </w:rPr>
        <w:t>9</w:t>
      </w:r>
      <w:r w:rsidRPr="004727D4">
        <w:rPr>
          <w:color w:val="000000"/>
          <w:sz w:val="24"/>
          <w:szCs w:val="24"/>
        </w:rPr>
        <w:t xml:space="preserve"> год получен убыток. Вместе с тем СПК </w:t>
      </w:r>
      <w:proofErr w:type="spellStart"/>
      <w:r w:rsidRPr="004727D4">
        <w:rPr>
          <w:color w:val="000000"/>
          <w:sz w:val="24"/>
          <w:szCs w:val="24"/>
        </w:rPr>
        <w:t>Расловское</w:t>
      </w:r>
      <w:proofErr w:type="spellEnd"/>
      <w:r w:rsidRPr="004727D4">
        <w:rPr>
          <w:color w:val="000000"/>
          <w:sz w:val="24"/>
          <w:szCs w:val="24"/>
        </w:rPr>
        <w:t>, СПК Боевик</w:t>
      </w:r>
      <w:r w:rsidR="00084E48">
        <w:rPr>
          <w:color w:val="000000"/>
          <w:sz w:val="24"/>
          <w:szCs w:val="24"/>
        </w:rPr>
        <w:t xml:space="preserve">, АО Дружба, ООО АК Судиславский </w:t>
      </w:r>
      <w:r w:rsidRPr="004727D4">
        <w:rPr>
          <w:color w:val="000000"/>
          <w:sz w:val="24"/>
          <w:szCs w:val="24"/>
        </w:rPr>
        <w:t xml:space="preserve"> по итогам 201</w:t>
      </w:r>
      <w:r w:rsidR="00084E48">
        <w:rPr>
          <w:color w:val="000000"/>
          <w:sz w:val="24"/>
          <w:szCs w:val="24"/>
        </w:rPr>
        <w:t>9</w:t>
      </w:r>
      <w:r w:rsidRPr="004727D4">
        <w:rPr>
          <w:color w:val="000000"/>
          <w:sz w:val="24"/>
          <w:szCs w:val="24"/>
        </w:rPr>
        <w:t xml:space="preserve"> года получили прибыль.</w:t>
      </w:r>
      <w:r w:rsidR="00DD0BE6">
        <w:rPr>
          <w:sz w:val="24"/>
          <w:szCs w:val="24"/>
        </w:rPr>
        <w:t xml:space="preserve">  </w:t>
      </w:r>
    </w:p>
    <w:p w:rsidR="00192375" w:rsidRDefault="00F1687E" w:rsidP="003C57BF">
      <w:pPr>
        <w:ind w:firstLine="709"/>
        <w:jc w:val="both"/>
        <w:rPr>
          <w:sz w:val="24"/>
          <w:szCs w:val="24"/>
        </w:rPr>
      </w:pPr>
      <w:r w:rsidRPr="00F1687E">
        <w:rPr>
          <w:sz w:val="24"/>
          <w:szCs w:val="24"/>
        </w:rPr>
        <w:t>В 201</w:t>
      </w:r>
      <w:r w:rsidR="00084E48">
        <w:rPr>
          <w:sz w:val="24"/>
          <w:szCs w:val="24"/>
        </w:rPr>
        <w:t>9</w:t>
      </w:r>
      <w:r w:rsidRPr="00F1687E">
        <w:rPr>
          <w:sz w:val="24"/>
          <w:szCs w:val="24"/>
        </w:rPr>
        <w:t xml:space="preserve"> году </w:t>
      </w:r>
      <w:r w:rsidR="00BE5209">
        <w:rPr>
          <w:sz w:val="24"/>
          <w:szCs w:val="24"/>
        </w:rPr>
        <w:t xml:space="preserve">сельхозпредприятиями </w:t>
      </w:r>
      <w:r w:rsidRPr="00F1687E">
        <w:rPr>
          <w:sz w:val="24"/>
          <w:szCs w:val="24"/>
        </w:rPr>
        <w:t xml:space="preserve">было приобретено </w:t>
      </w:r>
      <w:r w:rsidR="0026520E">
        <w:rPr>
          <w:sz w:val="24"/>
          <w:szCs w:val="24"/>
        </w:rPr>
        <w:t xml:space="preserve">10 </w:t>
      </w:r>
      <w:r w:rsidRPr="00F1687E">
        <w:rPr>
          <w:sz w:val="24"/>
          <w:szCs w:val="24"/>
        </w:rPr>
        <w:t xml:space="preserve">единиц техники на сумму </w:t>
      </w:r>
      <w:r w:rsidR="0026520E">
        <w:rPr>
          <w:sz w:val="24"/>
          <w:szCs w:val="24"/>
        </w:rPr>
        <w:t>8,9</w:t>
      </w:r>
      <w:r w:rsidRPr="00F1687E">
        <w:rPr>
          <w:sz w:val="24"/>
          <w:szCs w:val="24"/>
        </w:rPr>
        <w:t xml:space="preserve"> </w:t>
      </w:r>
      <w:proofErr w:type="spellStart"/>
      <w:r w:rsidRPr="00F1687E">
        <w:rPr>
          <w:sz w:val="24"/>
          <w:szCs w:val="24"/>
        </w:rPr>
        <w:t>млн.руб</w:t>
      </w:r>
      <w:proofErr w:type="spellEnd"/>
      <w:r w:rsidRPr="00F1687E"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в </w:t>
      </w:r>
      <w:r w:rsidR="003C57BF">
        <w:rPr>
          <w:sz w:val="24"/>
          <w:szCs w:val="24"/>
        </w:rPr>
        <w:t>КФХ приобретен</w:t>
      </w:r>
      <w:r>
        <w:rPr>
          <w:sz w:val="24"/>
          <w:szCs w:val="24"/>
        </w:rPr>
        <w:t xml:space="preserve"> молодняк КРС </w:t>
      </w:r>
      <w:r w:rsidR="00192375">
        <w:rPr>
          <w:sz w:val="24"/>
          <w:szCs w:val="24"/>
        </w:rPr>
        <w:t xml:space="preserve">на сумму </w:t>
      </w:r>
      <w:r w:rsidR="0026520E">
        <w:rPr>
          <w:sz w:val="24"/>
          <w:szCs w:val="24"/>
        </w:rPr>
        <w:t>6</w:t>
      </w:r>
      <w:r w:rsidR="0069334B">
        <w:rPr>
          <w:sz w:val="24"/>
          <w:szCs w:val="24"/>
        </w:rPr>
        <w:t>5</w:t>
      </w:r>
      <w:r w:rsidR="00192375">
        <w:rPr>
          <w:sz w:val="24"/>
          <w:szCs w:val="24"/>
        </w:rPr>
        <w:t xml:space="preserve"> </w:t>
      </w:r>
      <w:proofErr w:type="spellStart"/>
      <w:r w:rsidR="00192375">
        <w:rPr>
          <w:sz w:val="24"/>
          <w:szCs w:val="24"/>
        </w:rPr>
        <w:t>т.руб</w:t>
      </w:r>
      <w:proofErr w:type="spellEnd"/>
      <w:r w:rsidR="00192375">
        <w:rPr>
          <w:sz w:val="24"/>
          <w:szCs w:val="24"/>
        </w:rPr>
        <w:t>.</w:t>
      </w:r>
      <w:r w:rsidR="004C4562">
        <w:rPr>
          <w:sz w:val="24"/>
          <w:szCs w:val="24"/>
        </w:rPr>
        <w:t>,</w:t>
      </w:r>
      <w:r w:rsidR="0026520E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СПК «</w:t>
      </w:r>
      <w:proofErr w:type="spellStart"/>
      <w:r w:rsidR="0026520E">
        <w:rPr>
          <w:rFonts w:eastAsia="Lucida Sans Unicode" w:cs="Mangal"/>
          <w:kern w:val="1"/>
          <w:sz w:val="24"/>
          <w:szCs w:val="24"/>
          <w:lang w:eastAsia="hi-IN" w:bidi="hi-IN"/>
        </w:rPr>
        <w:t>Расловское</w:t>
      </w:r>
      <w:proofErr w:type="spellEnd"/>
      <w:r w:rsidR="0026520E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» приобретено 30 голов нетелей КРС молочного направления, </w:t>
      </w:r>
      <w:r w:rsidR="004C4562" w:rsidRPr="00A1388A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на приобретение семени быков молочного направления для искусственного осеменения затрачено </w:t>
      </w:r>
      <w:r w:rsidR="0069334B">
        <w:rPr>
          <w:rFonts w:eastAsia="Lucida Sans Unicode" w:cs="Mangal"/>
          <w:kern w:val="1"/>
          <w:sz w:val="24"/>
          <w:szCs w:val="24"/>
          <w:lang w:eastAsia="hi-IN" w:bidi="hi-IN"/>
        </w:rPr>
        <w:t>7</w:t>
      </w:r>
      <w:r w:rsidR="0026520E">
        <w:rPr>
          <w:rFonts w:eastAsia="Lucida Sans Unicode" w:cs="Mangal"/>
          <w:kern w:val="1"/>
          <w:sz w:val="24"/>
          <w:szCs w:val="24"/>
          <w:lang w:eastAsia="hi-IN" w:bidi="hi-IN"/>
        </w:rPr>
        <w:t>25</w:t>
      </w:r>
      <w:r w:rsidR="004C4562" w:rsidRPr="00A1388A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4C4562" w:rsidRPr="00A1388A">
        <w:rPr>
          <w:rFonts w:eastAsia="Lucida Sans Unicode" w:cs="Mangal"/>
          <w:kern w:val="1"/>
          <w:sz w:val="24"/>
          <w:szCs w:val="24"/>
          <w:lang w:eastAsia="hi-IN" w:bidi="hi-IN"/>
        </w:rPr>
        <w:t>т.руб</w:t>
      </w:r>
      <w:proofErr w:type="spellEnd"/>
      <w:r w:rsidR="004C4562" w:rsidRPr="00A1388A">
        <w:rPr>
          <w:rFonts w:eastAsia="Lucida Sans Unicode" w:cs="Mangal"/>
          <w:kern w:val="1"/>
          <w:sz w:val="24"/>
          <w:szCs w:val="24"/>
          <w:lang w:eastAsia="hi-IN" w:bidi="hi-IN"/>
        </w:rPr>
        <w:t>.</w:t>
      </w:r>
    </w:p>
    <w:p w:rsidR="0026520E" w:rsidRDefault="0026520E" w:rsidP="003C57BF">
      <w:pPr>
        <w:ind w:firstLine="709"/>
        <w:jc w:val="both"/>
        <w:rPr>
          <w:sz w:val="24"/>
          <w:szCs w:val="24"/>
        </w:rPr>
      </w:pPr>
      <w:r w:rsidRPr="0026520E">
        <w:rPr>
          <w:sz w:val="24"/>
          <w:szCs w:val="24"/>
        </w:rPr>
        <w:t>В 2019 году крестьянско-фермерские хозяйства на   получение гранта не заявлялись</w:t>
      </w:r>
      <w:r>
        <w:rPr>
          <w:sz w:val="24"/>
          <w:szCs w:val="24"/>
        </w:rPr>
        <w:t>.</w:t>
      </w:r>
    </w:p>
    <w:p w:rsidR="007C2C02" w:rsidRPr="007C2C02" w:rsidRDefault="0026520E" w:rsidP="003C57BF">
      <w:pPr>
        <w:ind w:firstLine="709"/>
        <w:jc w:val="both"/>
        <w:rPr>
          <w:color w:val="000000"/>
          <w:sz w:val="24"/>
          <w:szCs w:val="24"/>
        </w:rPr>
      </w:pPr>
      <w:r w:rsidRPr="0026520E">
        <w:rPr>
          <w:sz w:val="24"/>
          <w:szCs w:val="24"/>
        </w:rPr>
        <w:t xml:space="preserve"> </w:t>
      </w:r>
      <w:r w:rsidR="007C2C02" w:rsidRPr="007C2C02">
        <w:rPr>
          <w:color w:val="000000"/>
          <w:sz w:val="24"/>
          <w:szCs w:val="24"/>
        </w:rPr>
        <w:t>3. Результаты использования внебюджетных средств на реализацию мероприятий Программы приведены в Приложении №</w:t>
      </w:r>
      <w:r w:rsidR="002715F0">
        <w:rPr>
          <w:color w:val="000000"/>
          <w:sz w:val="24"/>
          <w:szCs w:val="24"/>
        </w:rPr>
        <w:t>2</w:t>
      </w:r>
      <w:r w:rsidR="007C2C02" w:rsidRPr="007C2C02">
        <w:rPr>
          <w:color w:val="000000"/>
          <w:sz w:val="24"/>
          <w:szCs w:val="24"/>
        </w:rPr>
        <w:t>.</w:t>
      </w:r>
    </w:p>
    <w:p w:rsidR="004C4562" w:rsidRPr="002E2C73" w:rsidRDefault="007C2C02" w:rsidP="003C57B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7C2C02">
        <w:rPr>
          <w:color w:val="000000"/>
          <w:sz w:val="24"/>
          <w:szCs w:val="24"/>
        </w:rPr>
        <w:t>4.</w:t>
      </w:r>
      <w:r w:rsidR="0035681B">
        <w:rPr>
          <w:color w:val="000000"/>
          <w:sz w:val="24"/>
          <w:szCs w:val="24"/>
        </w:rPr>
        <w:t xml:space="preserve"> В соответствии с расчетом </w:t>
      </w:r>
      <w:r w:rsidRPr="007C2C02">
        <w:rPr>
          <w:color w:val="000000"/>
          <w:sz w:val="24"/>
          <w:szCs w:val="24"/>
        </w:rPr>
        <w:t xml:space="preserve">эффективности </w:t>
      </w:r>
      <w:r w:rsidR="002E2C73">
        <w:rPr>
          <w:sz w:val="24"/>
          <w:szCs w:val="24"/>
        </w:rPr>
        <w:t>м</w:t>
      </w:r>
      <w:r w:rsidR="0035681B" w:rsidRPr="007C2C02">
        <w:rPr>
          <w:sz w:val="24"/>
          <w:szCs w:val="24"/>
        </w:rPr>
        <w:t>униципальн</w:t>
      </w:r>
      <w:r w:rsidR="002E2C73">
        <w:rPr>
          <w:sz w:val="24"/>
          <w:szCs w:val="24"/>
        </w:rPr>
        <w:t>ой</w:t>
      </w:r>
      <w:r w:rsidR="0035681B" w:rsidRPr="007C2C02">
        <w:rPr>
          <w:sz w:val="24"/>
          <w:szCs w:val="24"/>
        </w:rPr>
        <w:t xml:space="preserve"> программ</w:t>
      </w:r>
      <w:r w:rsidR="002E2C73">
        <w:rPr>
          <w:sz w:val="24"/>
          <w:szCs w:val="24"/>
        </w:rPr>
        <w:t>ы</w:t>
      </w:r>
      <w:r w:rsidR="0035681B" w:rsidRPr="007C2C02">
        <w:rPr>
          <w:sz w:val="24"/>
          <w:szCs w:val="24"/>
        </w:rPr>
        <w:t xml:space="preserve"> «Развитие агропромышленного комплекса Судиславского муниципального района Костромской области на 2014-2020 годы»</w:t>
      </w:r>
      <w:r w:rsidR="00D161A5">
        <w:rPr>
          <w:sz w:val="24"/>
          <w:szCs w:val="24"/>
        </w:rPr>
        <w:t xml:space="preserve"> - программа</w:t>
      </w:r>
      <w:r w:rsidR="0035681B" w:rsidRPr="007C2C02">
        <w:rPr>
          <w:sz w:val="24"/>
          <w:szCs w:val="24"/>
        </w:rPr>
        <w:t xml:space="preserve"> </w:t>
      </w:r>
      <w:r w:rsidR="004C4562" w:rsidRPr="002E2C73">
        <w:rPr>
          <w:sz w:val="24"/>
          <w:szCs w:val="24"/>
        </w:rPr>
        <w:t xml:space="preserve">признана </w:t>
      </w:r>
      <w:r w:rsidR="00CA447D" w:rsidRPr="00CB677B">
        <w:rPr>
          <w:sz w:val="24"/>
          <w:szCs w:val="24"/>
        </w:rPr>
        <w:t>эффективной</w:t>
      </w:r>
      <w:r w:rsidR="004C4562" w:rsidRPr="00CB677B">
        <w:rPr>
          <w:sz w:val="24"/>
          <w:szCs w:val="24"/>
        </w:rPr>
        <w:t>.</w:t>
      </w:r>
    </w:p>
    <w:p w:rsidR="00380829" w:rsidRDefault="007C2C02" w:rsidP="003C57BF">
      <w:pPr>
        <w:ind w:firstLine="709"/>
        <w:jc w:val="both"/>
        <w:rPr>
          <w:sz w:val="24"/>
          <w:szCs w:val="24"/>
        </w:rPr>
      </w:pPr>
      <w:r w:rsidRPr="007C2C02">
        <w:rPr>
          <w:color w:val="000000"/>
          <w:sz w:val="24"/>
          <w:szCs w:val="24"/>
        </w:rPr>
        <w:t>5.</w:t>
      </w:r>
      <w:r w:rsidRPr="007C2C02">
        <w:rPr>
          <w:sz w:val="24"/>
          <w:szCs w:val="24"/>
        </w:rPr>
        <w:t xml:space="preserve"> </w:t>
      </w:r>
      <w:r w:rsidR="0089012D">
        <w:rPr>
          <w:sz w:val="24"/>
          <w:szCs w:val="24"/>
        </w:rPr>
        <w:t xml:space="preserve">2020 год будет заключительным годом реализации </w:t>
      </w:r>
      <w:r w:rsidRPr="007C2C02">
        <w:rPr>
          <w:sz w:val="24"/>
          <w:szCs w:val="24"/>
        </w:rPr>
        <w:t>Муниципальн</w:t>
      </w:r>
      <w:r w:rsidR="0089012D">
        <w:rPr>
          <w:sz w:val="24"/>
          <w:szCs w:val="24"/>
        </w:rPr>
        <w:t>ой</w:t>
      </w:r>
      <w:r w:rsidRPr="007C2C02">
        <w:rPr>
          <w:sz w:val="24"/>
          <w:szCs w:val="24"/>
        </w:rPr>
        <w:t xml:space="preserve"> программ</w:t>
      </w:r>
      <w:r w:rsidR="0089012D">
        <w:rPr>
          <w:sz w:val="24"/>
          <w:szCs w:val="24"/>
        </w:rPr>
        <w:t>ы</w:t>
      </w:r>
      <w:r w:rsidRPr="007C2C02">
        <w:rPr>
          <w:sz w:val="24"/>
          <w:szCs w:val="24"/>
        </w:rPr>
        <w:t xml:space="preserve"> «Развитие агропромышленного комплекса Судиславского муниципального района Костромской области на 2014-2020 годы»</w:t>
      </w:r>
      <w:r w:rsidR="00626A98">
        <w:rPr>
          <w:sz w:val="24"/>
          <w:szCs w:val="24"/>
        </w:rPr>
        <w:t>.</w:t>
      </w:r>
    </w:p>
    <w:p w:rsidR="0089012D" w:rsidRDefault="0089012D" w:rsidP="00626A98">
      <w:pPr>
        <w:rPr>
          <w:sz w:val="24"/>
          <w:szCs w:val="24"/>
        </w:rPr>
      </w:pPr>
    </w:p>
    <w:p w:rsidR="002715F0" w:rsidRPr="00626A98" w:rsidRDefault="002715F0" w:rsidP="00626A98">
      <w:pPr>
        <w:rPr>
          <w:sz w:val="24"/>
          <w:szCs w:val="24"/>
        </w:rPr>
        <w:sectPr w:rsidR="002715F0" w:rsidRPr="00626A98" w:rsidSect="003C57BF">
          <w:footerReference w:type="default" r:id="rId8"/>
          <w:pgSz w:w="11906" w:h="16838"/>
          <w:pgMar w:top="993" w:right="851" w:bottom="851" w:left="1701" w:header="709" w:footer="709" w:gutter="0"/>
          <w:cols w:space="708"/>
          <w:docGrid w:linePitch="360"/>
        </w:sectPr>
      </w:pPr>
      <w:proofErr w:type="gramStart"/>
      <w:r>
        <w:rPr>
          <w:sz w:val="24"/>
          <w:szCs w:val="24"/>
        </w:rPr>
        <w:t>Заведующая отдела</w:t>
      </w:r>
      <w:proofErr w:type="gramEnd"/>
      <w:r>
        <w:rPr>
          <w:sz w:val="24"/>
          <w:szCs w:val="24"/>
        </w:rPr>
        <w:t xml:space="preserve"> сельского хозяйства:                                                Груздева Т.В.</w:t>
      </w:r>
    </w:p>
    <w:p w:rsidR="00380829" w:rsidRDefault="00380829"/>
    <w:tbl>
      <w:tblPr>
        <w:tblW w:w="4513" w:type="dxa"/>
        <w:tblInd w:w="10630" w:type="dxa"/>
        <w:tblLayout w:type="fixed"/>
        <w:tblLook w:val="04A0" w:firstRow="1" w:lastRow="0" w:firstColumn="1" w:lastColumn="0" w:noHBand="0" w:noVBand="1"/>
      </w:tblPr>
      <w:tblGrid>
        <w:gridCol w:w="4513"/>
      </w:tblGrid>
      <w:tr w:rsidR="00B03D0F" w:rsidTr="00380829">
        <w:tc>
          <w:tcPr>
            <w:tcW w:w="4513" w:type="dxa"/>
            <w:hideMark/>
          </w:tcPr>
          <w:p w:rsidR="00B03D0F" w:rsidRDefault="00B03D0F">
            <w:pPr>
              <w:autoSpaceDE w:val="0"/>
              <w:snapToGrid w:val="0"/>
              <w:ind w:left="-41" w:right="21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№ </w:t>
            </w:r>
            <w:r w:rsidR="002715F0">
              <w:rPr>
                <w:sz w:val="22"/>
                <w:szCs w:val="22"/>
              </w:rPr>
              <w:t>1</w:t>
            </w:r>
          </w:p>
          <w:p w:rsidR="00B03D0F" w:rsidRDefault="00B03D0F" w:rsidP="00380829">
            <w:pPr>
              <w:autoSpaceDE w:val="0"/>
              <w:ind w:left="-41" w:right="218"/>
              <w:jc w:val="center"/>
            </w:pPr>
          </w:p>
        </w:tc>
      </w:tr>
    </w:tbl>
    <w:p w:rsidR="00B03D0F" w:rsidRDefault="00B03D0F" w:rsidP="00B03D0F">
      <w:pPr>
        <w:autoSpaceDE w:val="0"/>
      </w:pPr>
      <w:r>
        <w:rPr>
          <w:color w:val="000000"/>
        </w:rPr>
        <w:t xml:space="preserve">                                                                                                                  </w:t>
      </w:r>
    </w:p>
    <w:p w:rsidR="00B03D0F" w:rsidRDefault="00B03D0F" w:rsidP="00B03D0F">
      <w:pPr>
        <w:autoSpaceDE w:val="0"/>
        <w:jc w:val="center"/>
        <w:rPr>
          <w:color w:val="000000"/>
        </w:rPr>
      </w:pPr>
      <w:r>
        <w:rPr>
          <w:color w:val="000000"/>
          <w:sz w:val="28"/>
          <w:szCs w:val="28"/>
        </w:rPr>
        <w:t>Сведения о достижении значений показателей (индикаторов) муниципальной программы</w:t>
      </w:r>
    </w:p>
    <w:p w:rsidR="00DF7208" w:rsidRDefault="00344E17" w:rsidP="00344E17">
      <w:pPr>
        <w:autoSpaceDE w:val="0"/>
        <w:jc w:val="center"/>
        <w:rPr>
          <w:sz w:val="28"/>
          <w:szCs w:val="28"/>
        </w:rPr>
      </w:pPr>
      <w:r w:rsidRPr="00344E17">
        <w:rPr>
          <w:sz w:val="28"/>
          <w:szCs w:val="28"/>
          <w:lang w:eastAsia="ru-RU"/>
        </w:rPr>
        <w:t>«</w:t>
      </w:r>
      <w:r w:rsidRPr="00344E17">
        <w:rPr>
          <w:sz w:val="28"/>
          <w:szCs w:val="28"/>
        </w:rPr>
        <w:t>Развит</w:t>
      </w:r>
      <w:r w:rsidR="00DF7208">
        <w:rPr>
          <w:sz w:val="28"/>
          <w:szCs w:val="28"/>
        </w:rPr>
        <w:t xml:space="preserve">ие агропромышленного комплекса </w:t>
      </w:r>
      <w:r w:rsidRPr="00344E17">
        <w:rPr>
          <w:sz w:val="28"/>
          <w:szCs w:val="28"/>
        </w:rPr>
        <w:t xml:space="preserve">Судиславского муниципального района Костромской области </w:t>
      </w:r>
    </w:p>
    <w:p w:rsidR="00B03D0F" w:rsidRDefault="00344E17" w:rsidP="00D760C3">
      <w:pPr>
        <w:autoSpaceDE w:val="0"/>
        <w:jc w:val="center"/>
        <w:rPr>
          <w:color w:val="000000"/>
          <w:sz w:val="24"/>
          <w:szCs w:val="24"/>
        </w:rPr>
      </w:pPr>
      <w:r w:rsidRPr="00344E17">
        <w:rPr>
          <w:sz w:val="28"/>
          <w:szCs w:val="28"/>
        </w:rPr>
        <w:t>на 2014-2020 годы»</w:t>
      </w: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850"/>
        <w:gridCol w:w="10"/>
        <w:gridCol w:w="1890"/>
        <w:gridCol w:w="1499"/>
        <w:gridCol w:w="1276"/>
        <w:gridCol w:w="1134"/>
        <w:gridCol w:w="1559"/>
        <w:gridCol w:w="2551"/>
      </w:tblGrid>
      <w:tr w:rsidR="00274FC7" w:rsidRPr="00553AC3" w:rsidTr="00912AD9">
        <w:trPr>
          <w:cantSplit/>
          <w:trHeight w:val="96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FC7" w:rsidRPr="00553AC3" w:rsidRDefault="00274F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3A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</w:t>
            </w: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FC7" w:rsidRPr="00553AC3" w:rsidRDefault="00274F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Показатель (индикатор)</w:t>
            </w: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(наименование)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FC7" w:rsidRPr="00553AC3" w:rsidRDefault="00274F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FC7" w:rsidRPr="00553AC3" w:rsidRDefault="00274FC7" w:rsidP="008306B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Значения показателей (индикаторов) муниципальной программы, подпрограммы муниципальной 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4FC7" w:rsidRPr="00553AC3" w:rsidRDefault="00274FC7" w:rsidP="00224B3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Степень дос</w:t>
            </w:r>
            <w:r w:rsidR="00B73709"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тижения показателей (</w:t>
            </w:r>
            <w:proofErr w:type="spellStart"/>
            <w:r w:rsidR="00B73709"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индикаторо</w:t>
            </w:r>
            <w:proofErr w:type="spellEnd"/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 (гр.</w:t>
            </w:r>
            <w:r w:rsidR="00224B38"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/гр.5 или гр.5/гр.6)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FC7" w:rsidRPr="00553AC3" w:rsidRDefault="00274FC7">
            <w:pPr>
              <w:pStyle w:val="ConsPlusCell"/>
              <w:widowControl/>
              <w:snapToGrid w:val="0"/>
              <w:jc w:val="center"/>
              <w:rPr>
                <w:sz w:val="22"/>
                <w:szCs w:val="22"/>
              </w:rPr>
            </w:pP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Обоснование отклонений</w:t>
            </w: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значений показателя   </w:t>
            </w: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(индикатора) на конец </w:t>
            </w: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отчетного года (при   </w:t>
            </w: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наличии)</w:t>
            </w:r>
          </w:p>
        </w:tc>
      </w:tr>
      <w:tr w:rsidR="00274FC7" w:rsidRPr="00553AC3" w:rsidTr="00912AD9">
        <w:trPr>
          <w:cantSplit/>
          <w:trHeight w:val="24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FC7" w:rsidRPr="00553AC3" w:rsidRDefault="00274FC7">
            <w:pPr>
              <w:suppressAutoHyphens w:val="0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FC7" w:rsidRPr="00553AC3" w:rsidRDefault="00274FC7">
            <w:pPr>
              <w:suppressAutoHyphens w:val="0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FC7" w:rsidRPr="00553AC3" w:rsidRDefault="00274FC7">
            <w:pPr>
              <w:suppressAutoHyphens w:val="0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FC7" w:rsidRPr="00553AC3" w:rsidRDefault="00274FC7" w:rsidP="00225DE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год, предшествующий</w:t>
            </w: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отчетному (201</w:t>
            </w:r>
            <w:r w:rsidR="00225DEB"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="00B73709"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год)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FC7" w:rsidRPr="00553AC3" w:rsidRDefault="00274FC7" w:rsidP="00225DE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отчетный год</w:t>
            </w:r>
            <w:r w:rsidR="00B73709"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(201</w:t>
            </w:r>
            <w:r w:rsidR="00225DEB"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4FC7" w:rsidRPr="00553AC3" w:rsidRDefault="00274FC7">
            <w:pPr>
              <w:suppressAutoHyphens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FC7" w:rsidRPr="00553AC3" w:rsidRDefault="00274FC7">
            <w:pPr>
              <w:suppressAutoHyphens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74FC7" w:rsidRPr="00553AC3" w:rsidTr="00912AD9">
        <w:trPr>
          <w:cantSplit/>
          <w:trHeight w:val="24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FC7" w:rsidRPr="00553AC3" w:rsidRDefault="00274FC7">
            <w:pPr>
              <w:suppressAutoHyphens w:val="0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FC7" w:rsidRPr="00553AC3" w:rsidRDefault="00274FC7">
            <w:pPr>
              <w:suppressAutoHyphens w:val="0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FC7" w:rsidRPr="00553AC3" w:rsidRDefault="00274FC7">
            <w:pPr>
              <w:suppressAutoHyphens w:val="0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FC7" w:rsidRPr="00553AC3" w:rsidRDefault="00274FC7">
            <w:pPr>
              <w:suppressAutoHyphens w:val="0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FC7" w:rsidRPr="00553AC3" w:rsidRDefault="00274F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FC7" w:rsidRPr="00553AC3" w:rsidRDefault="00274F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C7" w:rsidRPr="00553AC3" w:rsidRDefault="00274FC7">
            <w:pPr>
              <w:suppressAutoHyphens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FC7" w:rsidRPr="00553AC3" w:rsidRDefault="00274FC7">
            <w:pPr>
              <w:suppressAutoHyphens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74FC7" w:rsidRPr="00553AC3" w:rsidTr="00912AD9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FC7" w:rsidRPr="00553AC3" w:rsidRDefault="00274F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FC7" w:rsidRPr="00553AC3" w:rsidRDefault="00274F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FC7" w:rsidRPr="00553AC3" w:rsidRDefault="00274F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FC7" w:rsidRPr="00553AC3" w:rsidRDefault="00274F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FC7" w:rsidRPr="00553AC3" w:rsidRDefault="00274F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FC7" w:rsidRPr="00553AC3" w:rsidRDefault="00274F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C7" w:rsidRPr="00553AC3" w:rsidRDefault="00A77E0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FC7" w:rsidRPr="00553AC3" w:rsidRDefault="00A77E03">
            <w:pPr>
              <w:pStyle w:val="ConsPlusCell"/>
              <w:widowControl/>
              <w:snapToGrid w:val="0"/>
              <w:jc w:val="center"/>
              <w:rPr>
                <w:sz w:val="22"/>
                <w:szCs w:val="22"/>
              </w:rPr>
            </w:pPr>
            <w:r w:rsidRPr="00553AC3">
              <w:rPr>
                <w:sz w:val="22"/>
                <w:szCs w:val="22"/>
              </w:rPr>
              <w:t>8</w:t>
            </w:r>
          </w:p>
        </w:tc>
      </w:tr>
      <w:tr w:rsidR="00B35F55" w:rsidRPr="00553AC3" w:rsidTr="008C7EAA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F55" w:rsidRPr="00553AC3" w:rsidRDefault="00B35F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F55" w:rsidRPr="00553AC3" w:rsidRDefault="00B35F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553AC3">
              <w:rPr>
                <w:rFonts w:ascii="Times New Roman" w:hAnsi="Times New Roman" w:cs="Times New Roman"/>
                <w:sz w:val="22"/>
                <w:szCs w:val="22"/>
              </w:rPr>
              <w:t>Развитие агропромышленного комплекса  Судиславского муниципального района Костромской области на 2014-2020 годы»</w:t>
            </w:r>
            <w:r w:rsidRPr="00553AC3">
              <w:rPr>
                <w:sz w:val="22"/>
                <w:szCs w:val="22"/>
              </w:rPr>
              <w:t xml:space="preserve"> </w:t>
            </w: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</w:t>
            </w:r>
          </w:p>
        </w:tc>
      </w:tr>
      <w:tr w:rsidR="00274FC7" w:rsidRPr="00553AC3" w:rsidTr="0052441D">
        <w:trPr>
          <w:cantSplit/>
          <w:trHeight w:val="27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FC7" w:rsidRPr="00553AC3" w:rsidRDefault="00274F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 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FC7" w:rsidRPr="00553AC3" w:rsidRDefault="00274FC7" w:rsidP="0012304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553AC3">
              <w:rPr>
                <w:sz w:val="22"/>
                <w:szCs w:val="22"/>
                <w:lang w:eastAsia="ru-RU"/>
              </w:rPr>
              <w:t>Рентабельность сельскохозяйственных орган</w:t>
            </w:r>
            <w:r w:rsidR="00B35F55">
              <w:rPr>
                <w:sz w:val="22"/>
                <w:szCs w:val="22"/>
                <w:lang w:eastAsia="ru-RU"/>
              </w:rPr>
              <w:t>изаций (с учетом субсидий)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FC7" w:rsidRPr="00553AC3" w:rsidRDefault="00274FC7" w:rsidP="004727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53AC3">
              <w:rPr>
                <w:sz w:val="22"/>
                <w:szCs w:val="22"/>
                <w:lang w:eastAsia="ru-RU"/>
              </w:rPr>
              <w:t>процентов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FC7" w:rsidRPr="00553AC3" w:rsidRDefault="00872C47" w:rsidP="00872C4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53AC3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FC7" w:rsidRPr="00553AC3" w:rsidRDefault="00274FC7" w:rsidP="004727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53AC3">
              <w:rPr>
                <w:sz w:val="22"/>
                <w:szCs w:val="22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FC7" w:rsidRPr="00553AC3" w:rsidRDefault="00872C47" w:rsidP="00872C4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C7" w:rsidRPr="00553AC3" w:rsidRDefault="004D16B3" w:rsidP="00A77E03">
            <w:pPr>
              <w:jc w:val="center"/>
              <w:rPr>
                <w:color w:val="000000"/>
                <w:sz w:val="22"/>
                <w:szCs w:val="22"/>
              </w:rPr>
            </w:pPr>
            <w:r w:rsidRPr="00553AC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C7" w:rsidRPr="00553AC3" w:rsidRDefault="003A076E" w:rsidP="00691F2D">
            <w:pPr>
              <w:jc w:val="both"/>
              <w:rPr>
                <w:color w:val="000000"/>
                <w:sz w:val="22"/>
                <w:szCs w:val="22"/>
              </w:rPr>
            </w:pPr>
            <w:r w:rsidRPr="00553AC3">
              <w:rPr>
                <w:color w:val="000000"/>
                <w:sz w:val="22"/>
                <w:szCs w:val="22"/>
              </w:rPr>
              <w:t xml:space="preserve">Отсутствие </w:t>
            </w:r>
            <w:r w:rsidR="00691F2D" w:rsidRPr="00553AC3">
              <w:rPr>
                <w:color w:val="000000"/>
                <w:sz w:val="22"/>
                <w:szCs w:val="22"/>
              </w:rPr>
              <w:t>р</w:t>
            </w:r>
            <w:r w:rsidRPr="00553AC3">
              <w:rPr>
                <w:color w:val="000000"/>
                <w:sz w:val="22"/>
                <w:szCs w:val="22"/>
              </w:rPr>
              <w:t xml:space="preserve">ентабельности </w:t>
            </w:r>
            <w:r w:rsidR="00F454EF" w:rsidRPr="00553AC3">
              <w:rPr>
                <w:color w:val="000000"/>
                <w:sz w:val="22"/>
                <w:szCs w:val="22"/>
              </w:rPr>
              <w:t xml:space="preserve">по району </w:t>
            </w:r>
            <w:r w:rsidR="00274FC7" w:rsidRPr="00553AC3">
              <w:rPr>
                <w:color w:val="000000"/>
                <w:sz w:val="22"/>
                <w:szCs w:val="22"/>
              </w:rPr>
              <w:t>связан</w:t>
            </w:r>
            <w:r w:rsidR="00F454EF" w:rsidRPr="00553AC3">
              <w:rPr>
                <w:color w:val="000000"/>
                <w:sz w:val="22"/>
                <w:szCs w:val="22"/>
              </w:rPr>
              <w:t>а</w:t>
            </w:r>
            <w:r w:rsidR="00274FC7" w:rsidRPr="00553AC3">
              <w:rPr>
                <w:color w:val="000000"/>
                <w:sz w:val="22"/>
                <w:szCs w:val="22"/>
              </w:rPr>
              <w:t xml:space="preserve"> с</w:t>
            </w:r>
            <w:r w:rsidR="00F454EF" w:rsidRPr="00553AC3">
              <w:rPr>
                <w:color w:val="000000"/>
                <w:sz w:val="22"/>
                <w:szCs w:val="22"/>
              </w:rPr>
              <w:t xml:space="preserve"> убыточностью </w:t>
            </w:r>
            <w:r w:rsidR="00274FC7" w:rsidRPr="00553AC3">
              <w:rPr>
                <w:color w:val="000000"/>
                <w:sz w:val="22"/>
                <w:szCs w:val="22"/>
              </w:rPr>
              <w:t>в ЗАО «Судиславль»</w:t>
            </w:r>
            <w:r w:rsidR="00F454EF" w:rsidRPr="00553AC3">
              <w:rPr>
                <w:color w:val="000000"/>
                <w:sz w:val="22"/>
                <w:szCs w:val="22"/>
              </w:rPr>
              <w:t xml:space="preserve">. </w:t>
            </w:r>
            <w:r w:rsidR="00274FC7" w:rsidRPr="00553AC3">
              <w:rPr>
                <w:color w:val="000000"/>
                <w:sz w:val="22"/>
                <w:szCs w:val="22"/>
              </w:rPr>
              <w:t xml:space="preserve">Вместе с тем СПК </w:t>
            </w:r>
            <w:proofErr w:type="spellStart"/>
            <w:r w:rsidR="00274FC7" w:rsidRPr="00553AC3">
              <w:rPr>
                <w:color w:val="000000"/>
                <w:sz w:val="22"/>
                <w:szCs w:val="22"/>
              </w:rPr>
              <w:t>Расловское</w:t>
            </w:r>
            <w:proofErr w:type="spellEnd"/>
            <w:r w:rsidR="00274FC7" w:rsidRPr="00553AC3">
              <w:rPr>
                <w:color w:val="000000"/>
                <w:sz w:val="22"/>
                <w:szCs w:val="22"/>
              </w:rPr>
              <w:t>, СПК Боевик</w:t>
            </w:r>
            <w:r w:rsidR="00770156" w:rsidRPr="00553AC3">
              <w:rPr>
                <w:color w:val="000000"/>
                <w:sz w:val="22"/>
                <w:szCs w:val="22"/>
              </w:rPr>
              <w:t>, АО Дружба, ООО АК Судиславский</w:t>
            </w:r>
            <w:r w:rsidR="00274FC7" w:rsidRPr="00553AC3">
              <w:rPr>
                <w:color w:val="000000"/>
                <w:sz w:val="22"/>
                <w:szCs w:val="22"/>
              </w:rPr>
              <w:t xml:space="preserve"> по итогам 201</w:t>
            </w:r>
            <w:r w:rsidR="00770156" w:rsidRPr="00553AC3">
              <w:rPr>
                <w:color w:val="000000"/>
                <w:sz w:val="22"/>
                <w:szCs w:val="22"/>
              </w:rPr>
              <w:t>9</w:t>
            </w:r>
            <w:r w:rsidR="0052441D">
              <w:rPr>
                <w:color w:val="000000"/>
                <w:sz w:val="22"/>
                <w:szCs w:val="22"/>
              </w:rPr>
              <w:t xml:space="preserve"> года получили прибыл</w:t>
            </w:r>
          </w:p>
        </w:tc>
      </w:tr>
      <w:tr w:rsidR="00274FC7" w:rsidRPr="00553AC3" w:rsidTr="00912AD9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FC7" w:rsidRPr="00553AC3" w:rsidRDefault="00553AC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FC7" w:rsidRPr="00553AC3" w:rsidRDefault="00274FC7" w:rsidP="0012304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553AC3">
              <w:rPr>
                <w:sz w:val="22"/>
                <w:szCs w:val="22"/>
                <w:lang w:eastAsia="ru-RU"/>
              </w:rPr>
              <w:t>Среднемесячная заработная плата в сельском хозяйстве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FC7" w:rsidRPr="00553AC3" w:rsidRDefault="00274FC7" w:rsidP="004727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53AC3">
              <w:rPr>
                <w:sz w:val="22"/>
                <w:szCs w:val="22"/>
                <w:lang w:eastAsia="ru-RU"/>
              </w:rPr>
              <w:t>рублей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FC7" w:rsidRPr="00553AC3" w:rsidRDefault="00225DEB" w:rsidP="001F355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53AC3">
              <w:rPr>
                <w:sz w:val="22"/>
                <w:szCs w:val="22"/>
                <w:lang w:eastAsia="ru-RU"/>
              </w:rPr>
              <w:t>18710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FC7" w:rsidRPr="00553AC3" w:rsidRDefault="00274FC7" w:rsidP="00FE005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53AC3">
              <w:rPr>
                <w:sz w:val="22"/>
                <w:szCs w:val="22"/>
                <w:lang w:eastAsia="ru-RU"/>
              </w:rPr>
              <w:t>1</w:t>
            </w:r>
            <w:r w:rsidR="00FE0057" w:rsidRPr="00553AC3">
              <w:rPr>
                <w:sz w:val="22"/>
                <w:szCs w:val="22"/>
                <w:lang w:eastAsia="ru-RU"/>
              </w:rPr>
              <w:t>51</w:t>
            </w:r>
            <w:r w:rsidRPr="00553AC3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FC7" w:rsidRPr="00553AC3" w:rsidRDefault="001508F0" w:rsidP="00EE77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19602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C7" w:rsidRPr="00553AC3" w:rsidRDefault="00770156" w:rsidP="00A77E0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A538FC"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C7" w:rsidRPr="00553AC3" w:rsidRDefault="00872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Рост средней заработной платы связан с увеличением выручки от реализации продукции в сельхозпредприятиях</w:t>
            </w:r>
          </w:p>
        </w:tc>
      </w:tr>
      <w:tr w:rsidR="00274FC7" w:rsidRPr="00553AC3" w:rsidTr="00912AD9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FC7" w:rsidRPr="00553AC3" w:rsidRDefault="00274F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FC7" w:rsidRPr="00553AC3" w:rsidRDefault="0052441D" w:rsidP="005651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Раздел 1 </w:t>
            </w:r>
            <w:r w:rsidR="00274FC7" w:rsidRPr="00553AC3">
              <w:rPr>
                <w:sz w:val="22"/>
                <w:szCs w:val="22"/>
                <w:lang w:eastAsia="ru-RU"/>
              </w:rPr>
              <w:t>"Развитие отрасли растениеводства"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C7" w:rsidRPr="00553AC3" w:rsidRDefault="00274FC7" w:rsidP="00A77E0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C7" w:rsidRPr="00553AC3" w:rsidRDefault="00274F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74FC7" w:rsidRPr="00553AC3" w:rsidTr="00912AD9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FC7" w:rsidRPr="00553AC3" w:rsidRDefault="00553AC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FC7" w:rsidRPr="00553AC3" w:rsidRDefault="00CA116B" w:rsidP="004727D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553AC3">
              <w:rPr>
                <w:sz w:val="22"/>
                <w:szCs w:val="22"/>
                <w:lang w:eastAsia="ru-RU"/>
              </w:rPr>
              <w:t xml:space="preserve">Производство продукции растениеводства: </w:t>
            </w:r>
            <w:r w:rsidR="00274FC7" w:rsidRPr="00553AC3">
              <w:rPr>
                <w:sz w:val="22"/>
                <w:szCs w:val="22"/>
                <w:lang w:eastAsia="ru-RU"/>
              </w:rPr>
              <w:t>Зерно</w:t>
            </w:r>
            <w:r w:rsidR="003C03AD" w:rsidRPr="00553AC3">
              <w:rPr>
                <w:sz w:val="22"/>
                <w:szCs w:val="22"/>
                <w:lang w:eastAsia="ru-RU"/>
              </w:rPr>
              <w:t xml:space="preserve"> </w:t>
            </w:r>
            <w:r w:rsidR="00274FC7" w:rsidRPr="00553AC3">
              <w:rPr>
                <w:sz w:val="22"/>
                <w:szCs w:val="22"/>
                <w:lang w:eastAsia="ru-RU"/>
              </w:rPr>
              <w:t>(в весе после доработки)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74FC7" w:rsidRPr="00553AC3" w:rsidRDefault="00274FC7" w:rsidP="004727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53AC3">
              <w:rPr>
                <w:sz w:val="22"/>
                <w:szCs w:val="22"/>
                <w:lang w:eastAsia="ru-RU"/>
              </w:rPr>
              <w:t>тонн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FC7" w:rsidRPr="00553AC3" w:rsidRDefault="00274FC7" w:rsidP="001F355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53AC3">
              <w:rPr>
                <w:sz w:val="22"/>
                <w:szCs w:val="22"/>
                <w:lang w:eastAsia="ru-RU"/>
              </w:rPr>
              <w:t>26</w:t>
            </w:r>
            <w:r w:rsidR="00225DEB" w:rsidRPr="00553AC3">
              <w:rPr>
                <w:sz w:val="22"/>
                <w:szCs w:val="22"/>
                <w:lang w:eastAsia="ru-RU"/>
              </w:rPr>
              <w:t>14,3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FC7" w:rsidRPr="00553AC3" w:rsidRDefault="00274FC7" w:rsidP="002C106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53AC3">
              <w:rPr>
                <w:sz w:val="22"/>
                <w:szCs w:val="22"/>
                <w:lang w:eastAsia="ru-RU"/>
              </w:rPr>
              <w:t>3552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FC7" w:rsidRPr="00553AC3" w:rsidRDefault="001A4378" w:rsidP="003D472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C7" w:rsidRPr="00553AC3" w:rsidRDefault="00A538FC" w:rsidP="00A77E0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</w:t>
            </w:r>
            <w:r w:rsidR="001A4378"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C7" w:rsidRPr="00553AC3" w:rsidRDefault="001A4378" w:rsidP="0077015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 результатам проведенной уборочной кампании убрано на </w:t>
            </w:r>
            <w:r w:rsidR="003C03AD"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зерно 1894</w:t>
            </w: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га из посеянных 2248га</w:t>
            </w:r>
            <w:r w:rsidR="003C03AD"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(84%), в результате неблагоприятных погодных условий, сложившихся в период уборки, остались неубранными 3</w:t>
            </w:r>
            <w:r w:rsidR="00770156"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3C03AD"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га зерновых</w:t>
            </w: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Валовый сбор зерновых в весе после доработки в 20</w:t>
            </w:r>
            <w:r w:rsidR="005244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 году составил на 241 центнер</w:t>
            </w: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больше сбора в 2018 году.</w:t>
            </w:r>
          </w:p>
        </w:tc>
      </w:tr>
      <w:tr w:rsidR="00274FC7" w:rsidRPr="00553AC3" w:rsidTr="00912AD9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FC7" w:rsidRPr="00553AC3" w:rsidRDefault="00553AC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FC7" w:rsidRPr="00553AC3" w:rsidRDefault="00274FC7" w:rsidP="0012304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553AC3">
              <w:rPr>
                <w:sz w:val="22"/>
                <w:szCs w:val="22"/>
                <w:lang w:eastAsia="ru-RU"/>
              </w:rPr>
              <w:t xml:space="preserve">Внесение минеральных удобрений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FC7" w:rsidRPr="00553AC3" w:rsidRDefault="00274FC7" w:rsidP="004727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53AC3">
              <w:rPr>
                <w:sz w:val="22"/>
                <w:szCs w:val="22"/>
                <w:lang w:eastAsia="ru-RU"/>
              </w:rPr>
              <w:t>тонн действующего вещества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FC7" w:rsidRPr="00553AC3" w:rsidRDefault="00274FC7" w:rsidP="00225D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53AC3">
              <w:rPr>
                <w:sz w:val="22"/>
                <w:szCs w:val="22"/>
                <w:lang w:eastAsia="ru-RU"/>
              </w:rPr>
              <w:t>8</w:t>
            </w:r>
            <w:r w:rsidR="00225DEB" w:rsidRPr="00553AC3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FC7" w:rsidRPr="00553AC3" w:rsidRDefault="00274FC7" w:rsidP="00FE005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53AC3">
              <w:rPr>
                <w:sz w:val="22"/>
                <w:szCs w:val="22"/>
                <w:lang w:eastAsia="ru-RU"/>
              </w:rPr>
              <w:t>15</w:t>
            </w:r>
            <w:r w:rsidR="00FE0057" w:rsidRPr="00553AC3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FC7" w:rsidRPr="00553AC3" w:rsidRDefault="00486050" w:rsidP="004064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C7" w:rsidRPr="00553AC3" w:rsidRDefault="00A538FC" w:rsidP="00A77E0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</w:t>
            </w:r>
            <w:r w:rsidR="00486050"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C7" w:rsidRPr="00553AC3" w:rsidRDefault="00274FC7" w:rsidP="0048605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проведение весенне-полевых работ в 201</w:t>
            </w:r>
            <w:r w:rsidR="001A4378"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г. в </w:t>
            </w:r>
            <w:r w:rsidR="00486050"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двух </w:t>
            </w: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хозяйств</w:t>
            </w:r>
            <w:r w:rsidR="00486050"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ах</w:t>
            </w: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района были приобретены минеральные удобрения в объеме </w:t>
            </w:r>
            <w:r w:rsidR="005244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 т.д.в.,2018 году-1 хозяйство</w:t>
            </w:r>
            <w:r w:rsidR="00486050"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80 </w:t>
            </w:r>
            <w:proofErr w:type="spellStart"/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т.д.в</w:t>
            </w:r>
            <w:proofErr w:type="spellEnd"/>
            <w:r w:rsidR="005244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в 2017 году -3 хозяйства 87 </w:t>
            </w:r>
            <w:proofErr w:type="spellStart"/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т.д.в</w:t>
            </w:r>
            <w:proofErr w:type="spellEnd"/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274FC7" w:rsidRPr="00553AC3" w:rsidTr="00912AD9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FC7" w:rsidRPr="00553AC3" w:rsidRDefault="00553AC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FC7" w:rsidRPr="00553AC3" w:rsidRDefault="00274FC7" w:rsidP="0012304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553AC3">
              <w:rPr>
                <w:sz w:val="22"/>
                <w:szCs w:val="22"/>
                <w:lang w:eastAsia="ru-RU"/>
              </w:rPr>
              <w:t>Вывозка и внесение органических удобрений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FC7" w:rsidRPr="00553AC3" w:rsidRDefault="00274FC7" w:rsidP="0042181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53AC3">
              <w:rPr>
                <w:sz w:val="22"/>
                <w:szCs w:val="22"/>
                <w:lang w:eastAsia="ru-RU"/>
              </w:rPr>
              <w:t xml:space="preserve">тонн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FC7" w:rsidRPr="00553AC3" w:rsidRDefault="00274FC7" w:rsidP="00225D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53AC3">
              <w:rPr>
                <w:color w:val="000000"/>
                <w:sz w:val="22"/>
                <w:szCs w:val="22"/>
              </w:rPr>
              <w:t>13</w:t>
            </w:r>
            <w:r w:rsidR="00225DEB" w:rsidRPr="00553AC3">
              <w:rPr>
                <w:color w:val="000000"/>
                <w:sz w:val="22"/>
                <w:szCs w:val="22"/>
              </w:rPr>
              <w:t>0</w:t>
            </w:r>
            <w:r w:rsidRPr="00553AC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FC7" w:rsidRPr="00553AC3" w:rsidRDefault="00274FC7" w:rsidP="00FE005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53AC3">
              <w:rPr>
                <w:sz w:val="22"/>
                <w:szCs w:val="22"/>
                <w:lang w:eastAsia="ru-RU"/>
              </w:rPr>
              <w:t>15</w:t>
            </w:r>
            <w:r w:rsidR="00FE0057" w:rsidRPr="00553AC3">
              <w:rPr>
                <w:sz w:val="22"/>
                <w:szCs w:val="22"/>
                <w:lang w:eastAsia="ru-RU"/>
              </w:rPr>
              <w:t>5</w:t>
            </w:r>
            <w:r w:rsidRPr="00553AC3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FC7" w:rsidRPr="00553AC3" w:rsidRDefault="00486050" w:rsidP="00EF51A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18784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C7" w:rsidRPr="00553AC3" w:rsidRDefault="00486050" w:rsidP="00A77E0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A538FC"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C7" w:rsidRPr="00553AC3" w:rsidRDefault="00EC557E" w:rsidP="0048605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Внесение органических удобрений составило 1</w:t>
            </w:r>
            <w:r w:rsidR="00486050"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8784</w:t>
            </w: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тонн</w:t>
            </w:r>
            <w:r w:rsidR="00486050"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</w:t>
            </w: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</w:p>
        </w:tc>
      </w:tr>
      <w:tr w:rsidR="00274FC7" w:rsidRPr="00553AC3" w:rsidTr="00912AD9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FC7" w:rsidRPr="00553AC3" w:rsidRDefault="00553AC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FC7" w:rsidRPr="00553AC3" w:rsidRDefault="00274FC7" w:rsidP="00715E4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553AC3">
              <w:rPr>
                <w:sz w:val="22"/>
                <w:szCs w:val="22"/>
                <w:lang w:eastAsia="ru-RU"/>
              </w:rPr>
              <w:t>Запахивание соломы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FC7" w:rsidRPr="00553AC3" w:rsidRDefault="00274FC7" w:rsidP="004727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53AC3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FC7" w:rsidRPr="00553AC3" w:rsidRDefault="00274FC7" w:rsidP="00225D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53AC3">
              <w:rPr>
                <w:sz w:val="22"/>
                <w:szCs w:val="22"/>
                <w:lang w:eastAsia="ru-RU"/>
              </w:rPr>
              <w:t>1</w:t>
            </w:r>
            <w:r w:rsidR="00225DEB" w:rsidRPr="00553AC3">
              <w:rPr>
                <w:sz w:val="22"/>
                <w:szCs w:val="22"/>
                <w:lang w:eastAsia="ru-RU"/>
              </w:rPr>
              <w:t>9</w:t>
            </w:r>
            <w:r w:rsidRPr="00553AC3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FC7" w:rsidRPr="00553AC3" w:rsidRDefault="00FE0057" w:rsidP="00FE005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53AC3">
              <w:rPr>
                <w:sz w:val="22"/>
                <w:szCs w:val="22"/>
                <w:lang w:eastAsia="ru-RU"/>
              </w:rPr>
              <w:t>20</w:t>
            </w:r>
            <w:r w:rsidR="00274FC7" w:rsidRPr="00553AC3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FC7" w:rsidRPr="00553AC3" w:rsidRDefault="00486050" w:rsidP="00EF51A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C7" w:rsidRPr="00553AC3" w:rsidRDefault="00486050" w:rsidP="00A77E0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C7" w:rsidRPr="00553AC3" w:rsidRDefault="00274F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74FC7" w:rsidRPr="00553AC3" w:rsidTr="00912AD9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FC7" w:rsidRPr="00553AC3" w:rsidRDefault="00274F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FC7" w:rsidRPr="00553AC3" w:rsidRDefault="00274FC7" w:rsidP="00D1311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3AC3">
              <w:rPr>
                <w:sz w:val="22"/>
                <w:szCs w:val="22"/>
                <w:lang w:eastAsia="ru-RU"/>
              </w:rPr>
              <w:t>Раздел 2 "Развитие отрасли животноводства"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C7" w:rsidRPr="00553AC3" w:rsidRDefault="00274FC7" w:rsidP="00A77E0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C7" w:rsidRPr="00553AC3" w:rsidRDefault="00274F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74FC7" w:rsidRPr="00553AC3" w:rsidTr="00912AD9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FC7" w:rsidRPr="00553AC3" w:rsidRDefault="00553AC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FC7" w:rsidRPr="00553AC3" w:rsidRDefault="00274FC7" w:rsidP="00715E4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553AC3">
              <w:rPr>
                <w:sz w:val="22"/>
                <w:szCs w:val="22"/>
                <w:lang w:eastAsia="ru-RU"/>
              </w:rPr>
              <w:t xml:space="preserve">Производство скота и птицы на убой в </w:t>
            </w:r>
            <w:proofErr w:type="spellStart"/>
            <w:r w:rsidRPr="00553AC3">
              <w:rPr>
                <w:sz w:val="22"/>
                <w:szCs w:val="22"/>
                <w:lang w:eastAsia="ru-RU"/>
              </w:rPr>
              <w:t>сельхозорганизациях</w:t>
            </w:r>
            <w:proofErr w:type="spellEnd"/>
            <w:r w:rsidRPr="00553AC3">
              <w:rPr>
                <w:sz w:val="22"/>
                <w:szCs w:val="22"/>
                <w:lang w:eastAsia="ru-RU"/>
              </w:rPr>
              <w:t xml:space="preserve"> и КФХ (в живом весе)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FC7" w:rsidRPr="00553AC3" w:rsidRDefault="00274FC7" w:rsidP="004727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53AC3">
              <w:rPr>
                <w:sz w:val="22"/>
                <w:szCs w:val="22"/>
                <w:lang w:eastAsia="ru-RU"/>
              </w:rPr>
              <w:t>тонн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FC7" w:rsidRPr="00553AC3" w:rsidRDefault="00274FC7" w:rsidP="00225D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53AC3">
              <w:rPr>
                <w:sz w:val="22"/>
                <w:szCs w:val="22"/>
                <w:lang w:eastAsia="ru-RU"/>
              </w:rPr>
              <w:t>2</w:t>
            </w:r>
            <w:r w:rsidR="00225DEB" w:rsidRPr="00553AC3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FC7" w:rsidRPr="00553AC3" w:rsidRDefault="00274FC7" w:rsidP="00FE005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53AC3">
              <w:rPr>
                <w:sz w:val="22"/>
                <w:szCs w:val="22"/>
                <w:lang w:eastAsia="ru-RU"/>
              </w:rPr>
              <w:t>4</w:t>
            </w:r>
            <w:r w:rsidR="00FE0057" w:rsidRPr="00553AC3">
              <w:rPr>
                <w:sz w:val="22"/>
                <w:szCs w:val="22"/>
                <w:lang w:eastAsia="ru-RU"/>
              </w:rPr>
              <w:t>5</w:t>
            </w:r>
            <w:r w:rsidRPr="00553AC3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FC7" w:rsidRPr="00553AC3" w:rsidRDefault="001A4378" w:rsidP="00EB453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249,1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C7" w:rsidRPr="00553AC3" w:rsidRDefault="00A538FC" w:rsidP="00A77E0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</w:t>
            </w:r>
            <w:r w:rsidR="001A4378"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C7" w:rsidRPr="00553AC3" w:rsidRDefault="00274FC7" w:rsidP="001A437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  <w:r w:rsidR="001A4378"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770156"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тонн в сельскохозяйственных организациях+ </w:t>
            </w:r>
            <w:r w:rsidR="001A4378"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30,1</w:t>
            </w: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тонн</w:t>
            </w:r>
            <w:r w:rsidR="001A4378"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</w:t>
            </w: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КФХ</w:t>
            </w:r>
          </w:p>
        </w:tc>
      </w:tr>
      <w:tr w:rsidR="00274FC7" w:rsidRPr="00553AC3" w:rsidTr="00912AD9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FC7" w:rsidRPr="00553AC3" w:rsidRDefault="00553AC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FC7" w:rsidRPr="00553AC3" w:rsidRDefault="00274FC7" w:rsidP="00715E4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553AC3">
              <w:rPr>
                <w:sz w:val="22"/>
                <w:szCs w:val="22"/>
                <w:lang w:eastAsia="ru-RU"/>
              </w:rPr>
              <w:t xml:space="preserve">Производство молока в </w:t>
            </w:r>
            <w:proofErr w:type="spellStart"/>
            <w:r w:rsidRPr="00553AC3">
              <w:rPr>
                <w:sz w:val="22"/>
                <w:szCs w:val="22"/>
                <w:lang w:eastAsia="ru-RU"/>
              </w:rPr>
              <w:t>сельхозорганизациях</w:t>
            </w:r>
            <w:proofErr w:type="spellEnd"/>
            <w:r w:rsidRPr="00553AC3">
              <w:rPr>
                <w:sz w:val="22"/>
                <w:szCs w:val="22"/>
                <w:lang w:eastAsia="ru-RU"/>
              </w:rPr>
              <w:t xml:space="preserve"> и КФХ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FC7" w:rsidRPr="00553AC3" w:rsidRDefault="00274FC7" w:rsidP="004727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53AC3">
              <w:rPr>
                <w:sz w:val="22"/>
                <w:szCs w:val="22"/>
                <w:lang w:eastAsia="ru-RU"/>
              </w:rPr>
              <w:t>тонн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FC7" w:rsidRPr="00553AC3" w:rsidRDefault="00274FC7" w:rsidP="00225D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53AC3">
              <w:rPr>
                <w:sz w:val="22"/>
                <w:szCs w:val="22"/>
                <w:lang w:eastAsia="ru-RU"/>
              </w:rPr>
              <w:t>57</w:t>
            </w:r>
            <w:r w:rsidR="00225DEB" w:rsidRPr="00553AC3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FC7" w:rsidRPr="00553AC3" w:rsidRDefault="00274FC7" w:rsidP="00FE005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53AC3">
              <w:rPr>
                <w:sz w:val="22"/>
                <w:szCs w:val="22"/>
                <w:lang w:eastAsia="ru-RU"/>
              </w:rPr>
              <w:t>57</w:t>
            </w:r>
            <w:r w:rsidR="00FE0057" w:rsidRPr="00553AC3">
              <w:rPr>
                <w:sz w:val="22"/>
                <w:szCs w:val="22"/>
                <w:lang w:eastAsia="ru-RU"/>
              </w:rPr>
              <w:t>1</w:t>
            </w:r>
            <w:r w:rsidRPr="00553AC3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FC7" w:rsidRPr="00553AC3" w:rsidRDefault="000A0634" w:rsidP="006E7E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C7" w:rsidRPr="00553AC3" w:rsidRDefault="000A0634" w:rsidP="00A77E0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A538FC"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C7" w:rsidRPr="00553AC3" w:rsidRDefault="000A06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Валовое производство молока в сельскохозяйственных организациях за 2019 году выросло  на 500 тонн и составило 6173,7 тонн, производство молока в КФХ за 2019 год составило 65,6 тонн</w:t>
            </w:r>
          </w:p>
        </w:tc>
      </w:tr>
      <w:tr w:rsidR="00274FC7" w:rsidRPr="00553AC3" w:rsidTr="00912AD9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FC7" w:rsidRPr="00553AC3" w:rsidRDefault="00553AC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FC7" w:rsidRPr="00553AC3" w:rsidRDefault="00274FC7" w:rsidP="00715E4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553AC3">
              <w:rPr>
                <w:sz w:val="22"/>
                <w:szCs w:val="22"/>
                <w:lang w:eastAsia="ru-RU"/>
              </w:rPr>
              <w:t xml:space="preserve">Маточное поголовье крупного рогатого скота молочного направления в </w:t>
            </w:r>
            <w:proofErr w:type="spellStart"/>
            <w:r w:rsidRPr="00553AC3">
              <w:rPr>
                <w:sz w:val="22"/>
                <w:szCs w:val="22"/>
                <w:lang w:eastAsia="ru-RU"/>
              </w:rPr>
              <w:t>сельхозорганизациях</w:t>
            </w:r>
            <w:proofErr w:type="spellEnd"/>
            <w:r w:rsidRPr="00553AC3">
              <w:rPr>
                <w:sz w:val="22"/>
                <w:szCs w:val="22"/>
                <w:lang w:eastAsia="ru-RU"/>
              </w:rPr>
              <w:t xml:space="preserve"> и КФХ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FC7" w:rsidRPr="00553AC3" w:rsidRDefault="00274FC7" w:rsidP="004727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53AC3">
              <w:rPr>
                <w:sz w:val="22"/>
                <w:szCs w:val="22"/>
                <w:lang w:eastAsia="ru-RU"/>
              </w:rPr>
              <w:t>голов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FC7" w:rsidRPr="00553AC3" w:rsidRDefault="00274FC7" w:rsidP="00225D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53AC3">
              <w:rPr>
                <w:sz w:val="22"/>
                <w:szCs w:val="22"/>
                <w:lang w:eastAsia="ru-RU"/>
              </w:rPr>
              <w:t>1</w:t>
            </w:r>
            <w:r w:rsidR="00225DEB" w:rsidRPr="00553AC3">
              <w:rPr>
                <w:sz w:val="22"/>
                <w:szCs w:val="22"/>
                <w:lang w:eastAsia="ru-RU"/>
              </w:rPr>
              <w:t>291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FC7" w:rsidRPr="00553AC3" w:rsidRDefault="00274FC7" w:rsidP="00FE005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53AC3">
              <w:rPr>
                <w:sz w:val="22"/>
                <w:szCs w:val="22"/>
                <w:lang w:eastAsia="ru-RU"/>
              </w:rPr>
              <w:t>167</w:t>
            </w:r>
            <w:r w:rsidR="00FE0057" w:rsidRPr="00553AC3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FC7" w:rsidRPr="00553AC3" w:rsidRDefault="000A0634" w:rsidP="006E7E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C7" w:rsidRPr="00553AC3" w:rsidRDefault="00A538FC" w:rsidP="00A77E0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</w:t>
            </w:r>
            <w:r w:rsidR="000A0634"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C7" w:rsidRPr="00553AC3" w:rsidRDefault="000A0634" w:rsidP="000A06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Маточное поголовье КРС молочного направления по сравнению с 2018 годом увеличилось на 2 головы</w:t>
            </w:r>
          </w:p>
        </w:tc>
      </w:tr>
      <w:tr w:rsidR="00274FC7" w:rsidRPr="00553AC3" w:rsidTr="00912AD9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FC7" w:rsidRPr="00553AC3" w:rsidRDefault="00553AC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FC7" w:rsidRPr="00553AC3" w:rsidRDefault="00274FC7" w:rsidP="00553AC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553AC3">
              <w:rPr>
                <w:sz w:val="22"/>
                <w:szCs w:val="22"/>
                <w:lang w:eastAsia="ru-RU"/>
              </w:rPr>
              <w:t xml:space="preserve">Маточное поголовье крупного рогатого скота помесного направления в </w:t>
            </w:r>
            <w:proofErr w:type="spellStart"/>
            <w:r w:rsidRPr="00553AC3">
              <w:rPr>
                <w:sz w:val="22"/>
                <w:szCs w:val="22"/>
                <w:lang w:eastAsia="ru-RU"/>
              </w:rPr>
              <w:t>сельхозорганизациях</w:t>
            </w:r>
            <w:proofErr w:type="spellEnd"/>
            <w:r w:rsidRPr="00553AC3">
              <w:rPr>
                <w:sz w:val="22"/>
                <w:szCs w:val="22"/>
                <w:lang w:eastAsia="ru-RU"/>
              </w:rPr>
              <w:t xml:space="preserve"> и КФХ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FC7" w:rsidRPr="00553AC3" w:rsidRDefault="00274FC7" w:rsidP="004727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53AC3">
              <w:rPr>
                <w:sz w:val="22"/>
                <w:szCs w:val="22"/>
                <w:lang w:eastAsia="ru-RU"/>
              </w:rPr>
              <w:t>голов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FC7" w:rsidRPr="00553AC3" w:rsidRDefault="00274FC7" w:rsidP="00225D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53AC3">
              <w:rPr>
                <w:sz w:val="22"/>
                <w:szCs w:val="22"/>
                <w:lang w:eastAsia="ru-RU"/>
              </w:rPr>
              <w:t>1</w:t>
            </w:r>
            <w:r w:rsidR="00225DEB" w:rsidRPr="00553AC3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FC7" w:rsidRPr="00553AC3" w:rsidRDefault="00274FC7" w:rsidP="00FE005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53AC3">
              <w:rPr>
                <w:sz w:val="22"/>
                <w:szCs w:val="22"/>
                <w:lang w:eastAsia="ru-RU"/>
              </w:rPr>
              <w:t>11</w:t>
            </w:r>
            <w:r w:rsidR="00FE0057" w:rsidRPr="00553AC3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FC7" w:rsidRPr="00553AC3" w:rsidRDefault="00486050" w:rsidP="006E7E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C7" w:rsidRPr="00553AC3" w:rsidRDefault="00486050" w:rsidP="00A77E0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1C4D14"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406469"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C7" w:rsidRPr="00553AC3" w:rsidRDefault="00274FC7" w:rsidP="00E77E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Маточное поголовье КРС помесного направления </w:t>
            </w:r>
            <w:r w:rsidR="00E77EE2"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увеличилось за 2019 год на </w:t>
            </w: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 w:rsidR="00EC557E"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ревысило </w:t>
            </w:r>
            <w:r w:rsidR="00872C47"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</w:t>
            </w:r>
            <w:r w:rsidR="00EC557E"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 </w:t>
            </w:r>
            <w:r w:rsidR="00E77EE2"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EC557E"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голов</w:t>
            </w:r>
          </w:p>
        </w:tc>
      </w:tr>
      <w:tr w:rsidR="00406469" w:rsidRPr="00553AC3" w:rsidTr="009A70FF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469" w:rsidRPr="00553AC3" w:rsidRDefault="004064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69" w:rsidRPr="00553AC3" w:rsidRDefault="00406469" w:rsidP="00A77E0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53AC3">
              <w:rPr>
                <w:sz w:val="22"/>
                <w:szCs w:val="22"/>
                <w:lang w:eastAsia="ru-RU"/>
              </w:rPr>
              <w:t>Раздел 3 "Поддержка малых форм хозяйствования"</w:t>
            </w:r>
          </w:p>
        </w:tc>
      </w:tr>
      <w:tr w:rsidR="00274FC7" w:rsidRPr="00553AC3" w:rsidTr="00912AD9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FC7" w:rsidRPr="00553AC3" w:rsidRDefault="00553AC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FC7" w:rsidRPr="00553AC3" w:rsidRDefault="00553AC3" w:rsidP="004727D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553AC3">
              <w:rPr>
                <w:sz w:val="22"/>
                <w:szCs w:val="22"/>
                <w:lang w:eastAsia="ru-RU"/>
              </w:rPr>
              <w:t>Количество крестьянских</w:t>
            </w:r>
            <w:r w:rsidR="00274FC7" w:rsidRPr="00553AC3">
              <w:rPr>
                <w:sz w:val="22"/>
                <w:szCs w:val="22"/>
                <w:lang w:eastAsia="ru-RU"/>
              </w:rPr>
              <w:t xml:space="preserve"> (фермерских) хозяйств, начинающих фермеров, осуществивших проекты создания и развития своих хозяйств с помощью государственной поддержки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FC7" w:rsidRPr="00553AC3" w:rsidRDefault="00274FC7" w:rsidP="004727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53AC3">
              <w:rPr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FC7" w:rsidRPr="00553AC3" w:rsidRDefault="00225DEB" w:rsidP="004727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53AC3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FC7" w:rsidRPr="00553AC3" w:rsidRDefault="002278FD" w:rsidP="002278F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53AC3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FC7" w:rsidRPr="00553AC3" w:rsidRDefault="002278FD" w:rsidP="001841E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C7" w:rsidRPr="00553AC3" w:rsidRDefault="002278FD" w:rsidP="00A77E03">
            <w:pPr>
              <w:pStyle w:val="ConsPlusCell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53AC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C7" w:rsidRPr="00553AC3" w:rsidRDefault="00274FC7" w:rsidP="00CA36C3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53AC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 201</w:t>
            </w:r>
            <w:r w:rsidR="00CA36C3" w:rsidRPr="00553AC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9</w:t>
            </w:r>
            <w:r w:rsidRPr="00553AC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году крестьянско-фермерск</w:t>
            </w:r>
            <w:r w:rsidR="00CA36C3" w:rsidRPr="00553AC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ие</w:t>
            </w:r>
            <w:r w:rsidRPr="00553AC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хозяйств</w:t>
            </w:r>
            <w:r w:rsidR="00CA36C3" w:rsidRPr="00553AC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а на </w:t>
            </w:r>
            <w:r w:rsidRPr="00553AC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получ</w:t>
            </w:r>
            <w:r w:rsidR="00CA36C3" w:rsidRPr="00553AC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ение</w:t>
            </w:r>
            <w:r w:rsidRPr="00553AC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грант</w:t>
            </w:r>
            <w:r w:rsidR="00CA36C3" w:rsidRPr="00553AC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 не заявлялись</w:t>
            </w:r>
          </w:p>
        </w:tc>
      </w:tr>
      <w:tr w:rsidR="00274FC7" w:rsidRPr="00553AC3" w:rsidTr="00912AD9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FC7" w:rsidRPr="00553AC3" w:rsidRDefault="00553AC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FC7" w:rsidRPr="00553AC3" w:rsidRDefault="00274FC7" w:rsidP="004727D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553AC3">
              <w:rPr>
                <w:sz w:val="22"/>
                <w:szCs w:val="22"/>
                <w:lang w:eastAsia="ru-RU"/>
              </w:rPr>
              <w:t>Площадь земельных участков, оформленных в собственность</w:t>
            </w:r>
            <w:r w:rsidR="00D13113" w:rsidRPr="00553AC3">
              <w:rPr>
                <w:sz w:val="22"/>
                <w:szCs w:val="22"/>
                <w:lang w:eastAsia="ru-RU"/>
              </w:rPr>
              <w:t xml:space="preserve"> </w:t>
            </w:r>
            <w:r w:rsidRPr="00553AC3">
              <w:rPr>
                <w:sz w:val="22"/>
                <w:szCs w:val="22"/>
                <w:lang w:eastAsia="ru-RU"/>
              </w:rPr>
              <w:t xml:space="preserve">(аренду, безвозмездное пользование) крестьянскими (фермерскими) хозяйствами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FC7" w:rsidRPr="00553AC3" w:rsidRDefault="00274FC7" w:rsidP="004727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53AC3">
              <w:rPr>
                <w:sz w:val="22"/>
                <w:szCs w:val="22"/>
                <w:lang w:eastAsia="ru-RU"/>
              </w:rPr>
              <w:t>гектаров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FC7" w:rsidRPr="00553AC3" w:rsidRDefault="00225DEB" w:rsidP="004727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53AC3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FC7" w:rsidRPr="00553AC3" w:rsidRDefault="00FE0057" w:rsidP="004727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53AC3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FC7" w:rsidRPr="00553AC3" w:rsidRDefault="006773B3" w:rsidP="006D0F6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C7" w:rsidRPr="00553AC3" w:rsidRDefault="001C4D14" w:rsidP="00A77E0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C7" w:rsidRPr="00553AC3" w:rsidRDefault="00274FC7" w:rsidP="006773B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201</w:t>
            </w:r>
            <w:r w:rsidR="00CA36C3"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году в рамках Постановления КО </w:t>
            </w:r>
            <w:r w:rsidR="006773B3"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354-</w:t>
            </w: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  от </w:t>
            </w:r>
            <w:r w:rsidR="006773B3"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</w:t>
            </w:r>
            <w:r w:rsidR="006773B3"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.201</w:t>
            </w:r>
            <w:r w:rsidR="006773B3"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г. выполнены кадастровые работы о выделении земельного участка площадью </w:t>
            </w:r>
            <w:r w:rsidR="006773B3"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113,8</w:t>
            </w: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га для передачи </w:t>
            </w:r>
            <w:r w:rsidR="006773B3"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2020 году </w:t>
            </w:r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пользование КФХ, документы направлены в </w:t>
            </w:r>
            <w:proofErr w:type="spellStart"/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Росреестр</w:t>
            </w:r>
            <w:proofErr w:type="spellEnd"/>
            <w:r w:rsidRPr="00553A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для постановки земельного участка на кадастровый учет. </w:t>
            </w:r>
          </w:p>
        </w:tc>
      </w:tr>
    </w:tbl>
    <w:p w:rsidR="00B03D0F" w:rsidRDefault="00B03D0F" w:rsidP="00B03D0F">
      <w:pPr>
        <w:autoSpaceDE w:val="0"/>
        <w:jc w:val="right"/>
        <w:rPr>
          <w:color w:val="000000"/>
          <w:sz w:val="28"/>
          <w:szCs w:val="28"/>
        </w:rPr>
      </w:pPr>
    </w:p>
    <w:p w:rsidR="00B03D0F" w:rsidRDefault="00B03D0F" w:rsidP="00B03D0F">
      <w:pPr>
        <w:autoSpaceDE w:val="0"/>
        <w:jc w:val="right"/>
        <w:rPr>
          <w:color w:val="000000"/>
          <w:sz w:val="28"/>
          <w:szCs w:val="28"/>
        </w:rPr>
      </w:pPr>
    </w:p>
    <w:p w:rsidR="00756939" w:rsidRDefault="00756939" w:rsidP="00B03D0F">
      <w:pPr>
        <w:autoSpaceDE w:val="0"/>
        <w:jc w:val="right"/>
        <w:rPr>
          <w:color w:val="000000"/>
          <w:sz w:val="28"/>
          <w:szCs w:val="28"/>
        </w:rPr>
      </w:pPr>
    </w:p>
    <w:p w:rsidR="00756939" w:rsidRDefault="00756939" w:rsidP="00B03D0F">
      <w:pPr>
        <w:autoSpaceDE w:val="0"/>
        <w:jc w:val="right"/>
        <w:rPr>
          <w:color w:val="000000"/>
          <w:sz w:val="28"/>
          <w:szCs w:val="28"/>
        </w:rPr>
      </w:pPr>
    </w:p>
    <w:p w:rsidR="00756939" w:rsidRDefault="00756939" w:rsidP="00B03D0F">
      <w:pPr>
        <w:autoSpaceDE w:val="0"/>
        <w:jc w:val="right"/>
        <w:rPr>
          <w:color w:val="000000"/>
          <w:sz w:val="28"/>
          <w:szCs w:val="28"/>
        </w:rPr>
      </w:pPr>
    </w:p>
    <w:p w:rsidR="00D13113" w:rsidRDefault="00C24A98" w:rsidP="00C24A98">
      <w:pPr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2</w:t>
      </w:r>
    </w:p>
    <w:p w:rsidR="00756939" w:rsidRPr="00756939" w:rsidRDefault="00756939" w:rsidP="00756939">
      <w:pPr>
        <w:autoSpaceDE w:val="0"/>
        <w:jc w:val="center"/>
        <w:rPr>
          <w:color w:val="000000"/>
          <w:sz w:val="28"/>
          <w:szCs w:val="28"/>
        </w:rPr>
      </w:pPr>
      <w:r w:rsidRPr="00756939">
        <w:rPr>
          <w:color w:val="000000"/>
          <w:sz w:val="28"/>
          <w:szCs w:val="28"/>
        </w:rPr>
        <w:t xml:space="preserve">Информация о расходах бюджетов района, бюджета поселений, средств федерального и областного бюджетов, внебюджетных источников на реализацию целей муниципальной программы </w:t>
      </w:r>
      <w:r w:rsidRPr="00344E17">
        <w:rPr>
          <w:sz w:val="28"/>
          <w:szCs w:val="28"/>
          <w:lang w:eastAsia="ru-RU"/>
        </w:rPr>
        <w:t>«</w:t>
      </w:r>
      <w:r w:rsidRPr="00344E17">
        <w:rPr>
          <w:sz w:val="28"/>
          <w:szCs w:val="28"/>
        </w:rPr>
        <w:t xml:space="preserve">Развитие агропромышленного </w:t>
      </w:r>
      <w:r w:rsidR="00C054B0" w:rsidRPr="00344E17">
        <w:rPr>
          <w:sz w:val="28"/>
          <w:szCs w:val="28"/>
        </w:rPr>
        <w:t>комплекса Судиславского</w:t>
      </w:r>
      <w:r w:rsidRPr="00344E17">
        <w:rPr>
          <w:sz w:val="28"/>
          <w:szCs w:val="28"/>
        </w:rPr>
        <w:t xml:space="preserve"> муниципального района Костромской области на 2014-2020 годы»</w:t>
      </w:r>
    </w:p>
    <w:p w:rsidR="00756939" w:rsidRPr="00756939" w:rsidRDefault="00756939" w:rsidP="00756939">
      <w:pPr>
        <w:autoSpaceDE w:val="0"/>
        <w:jc w:val="center"/>
        <w:rPr>
          <w:color w:val="000000"/>
          <w:sz w:val="24"/>
          <w:szCs w:val="24"/>
        </w:rPr>
      </w:pPr>
      <w:r w:rsidRPr="0075693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</w:t>
      </w:r>
      <w:r w:rsidRPr="00756939">
        <w:rPr>
          <w:color w:val="000000"/>
          <w:sz w:val="28"/>
          <w:szCs w:val="28"/>
        </w:rPr>
        <w:t xml:space="preserve">  </w:t>
      </w:r>
      <w:r w:rsidRPr="00756939">
        <w:rPr>
          <w:color w:val="000000"/>
        </w:rPr>
        <w:t xml:space="preserve">   (тыс. руб.)</w:t>
      </w:r>
    </w:p>
    <w:tbl>
      <w:tblPr>
        <w:tblW w:w="1587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1701"/>
        <w:gridCol w:w="1559"/>
        <w:gridCol w:w="1559"/>
        <w:gridCol w:w="1276"/>
        <w:gridCol w:w="3119"/>
        <w:gridCol w:w="1842"/>
        <w:gridCol w:w="1276"/>
      </w:tblGrid>
      <w:tr w:rsidR="00F73F17" w:rsidRPr="00F30B9B" w:rsidTr="00C10405">
        <w:trPr>
          <w:trHeight w:val="353"/>
        </w:trPr>
        <w:tc>
          <w:tcPr>
            <w:tcW w:w="568" w:type="dxa"/>
            <w:vMerge w:val="restart"/>
            <w:shd w:val="clear" w:color="auto" w:fill="auto"/>
          </w:tcPr>
          <w:p w:rsidR="00F73F17" w:rsidRPr="00F30B9B" w:rsidRDefault="00F73F17" w:rsidP="008D0BC3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F30B9B">
              <w:rPr>
                <w:rFonts w:eastAsia="Arial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73F17" w:rsidRPr="00F30B9B" w:rsidRDefault="00F73F17" w:rsidP="00D91270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F30B9B">
              <w:rPr>
                <w:rFonts w:eastAsia="Arial"/>
                <w:color w:val="000000"/>
                <w:sz w:val="22"/>
                <w:szCs w:val="22"/>
              </w:rPr>
              <w:t xml:space="preserve">Наименование муниципальной программы, подпрограммы муниципальной </w:t>
            </w:r>
            <w:r w:rsidR="00C10405" w:rsidRPr="00F30B9B">
              <w:rPr>
                <w:rFonts w:eastAsia="Arial"/>
                <w:color w:val="000000"/>
                <w:sz w:val="22"/>
                <w:szCs w:val="22"/>
              </w:rPr>
              <w:t xml:space="preserve">программы, </w:t>
            </w:r>
            <w:r w:rsidR="00D91270">
              <w:rPr>
                <w:rFonts w:eastAsia="Arial"/>
                <w:color w:val="000000"/>
                <w:sz w:val="22"/>
                <w:szCs w:val="22"/>
              </w:rPr>
              <w:t>о</w:t>
            </w:r>
            <w:r w:rsidRPr="00F30B9B">
              <w:rPr>
                <w:rFonts w:eastAsia="Arial"/>
                <w:color w:val="000000"/>
                <w:sz w:val="22"/>
                <w:szCs w:val="22"/>
              </w:rPr>
              <w:t>сновного 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73F17" w:rsidRPr="00F30B9B" w:rsidRDefault="00F73F17" w:rsidP="00F73F17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F30B9B">
              <w:rPr>
                <w:rFonts w:eastAsia="Arial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73F17" w:rsidRPr="00F30B9B" w:rsidRDefault="00F73F17" w:rsidP="00F73F17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F30B9B">
              <w:rPr>
                <w:rFonts w:eastAsia="Arial"/>
                <w:color w:val="000000"/>
                <w:sz w:val="22"/>
                <w:szCs w:val="22"/>
              </w:rPr>
              <w:t>Плановые расходы (утвержденные в муниципальной программе на 201</w:t>
            </w:r>
            <w:r w:rsidR="00FE0057" w:rsidRPr="00F30B9B">
              <w:rPr>
                <w:rFonts w:eastAsia="Arial"/>
                <w:color w:val="000000"/>
                <w:sz w:val="22"/>
                <w:szCs w:val="22"/>
              </w:rPr>
              <w:t>9</w:t>
            </w:r>
            <w:r w:rsidRPr="00F30B9B">
              <w:rPr>
                <w:rFonts w:eastAsia="Arial"/>
                <w:color w:val="000000"/>
                <w:sz w:val="22"/>
                <w:szCs w:val="22"/>
              </w:rPr>
              <w:t xml:space="preserve"> год) </w:t>
            </w:r>
          </w:p>
          <w:p w:rsidR="00F73F17" w:rsidRPr="00F30B9B" w:rsidRDefault="00F73F17" w:rsidP="00F73F17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spellStart"/>
            <w:r w:rsidRPr="00F30B9B">
              <w:rPr>
                <w:rFonts w:eastAsia="Arial"/>
                <w:color w:val="000000"/>
                <w:sz w:val="22"/>
                <w:szCs w:val="22"/>
              </w:rPr>
              <w:t>тыс.руб</w:t>
            </w:r>
            <w:proofErr w:type="spellEnd"/>
            <w:r w:rsidRPr="00F30B9B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73F17" w:rsidRPr="00F30B9B" w:rsidRDefault="00F73F17" w:rsidP="00F73F17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F30B9B">
              <w:rPr>
                <w:rFonts w:eastAsia="Arial"/>
                <w:color w:val="000000"/>
                <w:sz w:val="22"/>
                <w:szCs w:val="22"/>
              </w:rPr>
              <w:t xml:space="preserve">Фактически профинансировано на отчетную дату, </w:t>
            </w:r>
          </w:p>
          <w:p w:rsidR="00F73F17" w:rsidRPr="00F30B9B" w:rsidRDefault="00F73F17" w:rsidP="00F73F17">
            <w:pPr>
              <w:autoSpaceDE w:val="0"/>
              <w:snapToGrid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30B9B">
              <w:rPr>
                <w:rFonts w:eastAsia="Arial"/>
                <w:color w:val="000000"/>
                <w:sz w:val="22"/>
                <w:szCs w:val="22"/>
              </w:rPr>
              <w:t>тыс.руб</w:t>
            </w:r>
            <w:proofErr w:type="spellEnd"/>
            <w:r w:rsidRPr="00F30B9B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F30B9B">
              <w:rPr>
                <w:rFonts w:eastAsia="Arial"/>
                <w:color w:val="000000"/>
                <w:sz w:val="22"/>
                <w:szCs w:val="22"/>
              </w:rPr>
              <w:br/>
            </w:r>
          </w:p>
        </w:tc>
        <w:tc>
          <w:tcPr>
            <w:tcW w:w="1276" w:type="dxa"/>
            <w:vMerge w:val="restart"/>
          </w:tcPr>
          <w:p w:rsidR="00F73F17" w:rsidRPr="00F30B9B" w:rsidRDefault="00F73F17" w:rsidP="00F73F17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F30B9B">
              <w:rPr>
                <w:rFonts w:eastAsia="Arial"/>
                <w:color w:val="000000"/>
                <w:sz w:val="22"/>
                <w:szCs w:val="22"/>
              </w:rPr>
              <w:t xml:space="preserve">Выполнено работ на отчетную дату, </w:t>
            </w:r>
            <w:proofErr w:type="spellStart"/>
            <w:r w:rsidRPr="00F30B9B">
              <w:rPr>
                <w:rFonts w:eastAsia="Arial"/>
                <w:color w:val="000000"/>
                <w:sz w:val="22"/>
                <w:szCs w:val="22"/>
              </w:rPr>
              <w:t>тыс.руб</w:t>
            </w:r>
            <w:proofErr w:type="spellEnd"/>
            <w:r w:rsidRPr="00F30B9B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961" w:type="dxa"/>
            <w:gridSpan w:val="2"/>
          </w:tcPr>
          <w:p w:rsidR="00F73F17" w:rsidRPr="00F30B9B" w:rsidRDefault="00F73F17" w:rsidP="00F73F17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F30B9B">
              <w:rPr>
                <w:rFonts w:eastAsia="Arial"/>
                <w:color w:val="000000"/>
                <w:sz w:val="22"/>
                <w:szCs w:val="22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F73F17" w:rsidRPr="00F30B9B" w:rsidRDefault="00237385" w:rsidP="00F73F17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F30B9B">
              <w:rPr>
                <w:rFonts w:eastAsia="Arial"/>
                <w:color w:val="000000"/>
                <w:sz w:val="22"/>
                <w:szCs w:val="22"/>
              </w:rPr>
              <w:t>Проблемы, возникшие в ходе реализации мероприятия</w:t>
            </w:r>
          </w:p>
        </w:tc>
      </w:tr>
      <w:tr w:rsidR="00F73F17" w:rsidRPr="00F30B9B" w:rsidTr="00C10405">
        <w:trPr>
          <w:trHeight w:val="1291"/>
        </w:trPr>
        <w:tc>
          <w:tcPr>
            <w:tcW w:w="568" w:type="dxa"/>
            <w:vMerge/>
            <w:shd w:val="clear" w:color="auto" w:fill="auto"/>
          </w:tcPr>
          <w:p w:rsidR="00F73F17" w:rsidRPr="00F30B9B" w:rsidRDefault="00F73F17" w:rsidP="008D0BC3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73F17" w:rsidRPr="00F30B9B" w:rsidRDefault="00F73F17" w:rsidP="00756939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3F17" w:rsidRPr="00F30B9B" w:rsidRDefault="00F73F17" w:rsidP="00F73F17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73F17" w:rsidRPr="00F30B9B" w:rsidRDefault="00F73F17" w:rsidP="00F73F17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73F17" w:rsidRPr="00F30B9B" w:rsidRDefault="00F73F17" w:rsidP="00F73F17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73F17" w:rsidRPr="00F30B9B" w:rsidRDefault="00F73F17" w:rsidP="00F73F17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F73F17" w:rsidRPr="00F30B9B" w:rsidRDefault="00F73F17" w:rsidP="00F73F17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F30B9B">
              <w:rPr>
                <w:rFonts w:eastAsia="Arial"/>
                <w:color w:val="000000"/>
                <w:sz w:val="22"/>
                <w:szCs w:val="22"/>
              </w:rPr>
              <w:t xml:space="preserve">Ожидаемый непосредственный результат </w:t>
            </w:r>
          </w:p>
        </w:tc>
        <w:tc>
          <w:tcPr>
            <w:tcW w:w="1842" w:type="dxa"/>
          </w:tcPr>
          <w:p w:rsidR="00F73F17" w:rsidRPr="00F30B9B" w:rsidRDefault="00F73F17" w:rsidP="00F73F17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F30B9B">
              <w:rPr>
                <w:rFonts w:eastAsia="Arial"/>
                <w:color w:val="000000"/>
                <w:sz w:val="22"/>
                <w:szCs w:val="22"/>
              </w:rPr>
              <w:t xml:space="preserve">Фактический результат </w:t>
            </w:r>
          </w:p>
        </w:tc>
        <w:tc>
          <w:tcPr>
            <w:tcW w:w="1276" w:type="dxa"/>
            <w:vMerge/>
          </w:tcPr>
          <w:p w:rsidR="00F73F17" w:rsidRPr="00F30B9B" w:rsidRDefault="00F73F17" w:rsidP="00F73F17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F73F17" w:rsidRPr="00F30B9B" w:rsidTr="00C10405">
        <w:trPr>
          <w:trHeight w:val="240"/>
        </w:trPr>
        <w:tc>
          <w:tcPr>
            <w:tcW w:w="568" w:type="dxa"/>
            <w:shd w:val="clear" w:color="auto" w:fill="auto"/>
          </w:tcPr>
          <w:p w:rsidR="00F73F17" w:rsidRPr="00F30B9B" w:rsidRDefault="00F73F17" w:rsidP="008D0BC3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F30B9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73F17" w:rsidRPr="00F30B9B" w:rsidRDefault="00F73F17" w:rsidP="00756939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F30B9B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73F17" w:rsidRPr="00F30B9B" w:rsidRDefault="00F73F17" w:rsidP="00756939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F30B9B">
              <w:rPr>
                <w:rFonts w:eastAsia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73F17" w:rsidRPr="00F30B9B" w:rsidRDefault="00F73F17" w:rsidP="00756939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F30B9B">
              <w:rPr>
                <w:rFonts w:eastAsia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73F17" w:rsidRPr="00F30B9B" w:rsidRDefault="00F73F17" w:rsidP="00756939">
            <w:pPr>
              <w:autoSpaceDE w:val="0"/>
              <w:snapToGrid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30B9B">
              <w:rPr>
                <w:rFonts w:eastAsia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F73F17" w:rsidRPr="00F30B9B" w:rsidRDefault="00F73F17" w:rsidP="00756939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F73F17" w:rsidRPr="00F30B9B" w:rsidRDefault="00F73F17" w:rsidP="00756939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F73F17" w:rsidRPr="00F30B9B" w:rsidRDefault="00F73F17" w:rsidP="00756939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73F17" w:rsidRPr="00F30B9B" w:rsidRDefault="00F73F17" w:rsidP="00756939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7A7899" w:rsidRPr="00F30B9B" w:rsidTr="00C10405">
        <w:trPr>
          <w:trHeight w:val="315"/>
        </w:trPr>
        <w:tc>
          <w:tcPr>
            <w:tcW w:w="568" w:type="dxa"/>
            <w:vMerge w:val="restart"/>
            <w:shd w:val="clear" w:color="auto" w:fill="auto"/>
          </w:tcPr>
          <w:p w:rsidR="007A7899" w:rsidRPr="00F30B9B" w:rsidRDefault="007A7899" w:rsidP="008D0BC3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7A7899" w:rsidRPr="00F30B9B" w:rsidRDefault="007A7899" w:rsidP="00B716BD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F30B9B">
              <w:rPr>
                <w:sz w:val="22"/>
                <w:szCs w:val="22"/>
                <w:lang w:eastAsia="ru-RU"/>
              </w:rPr>
              <w:t>«</w:t>
            </w:r>
            <w:r w:rsidRPr="00F30B9B">
              <w:rPr>
                <w:sz w:val="22"/>
                <w:szCs w:val="22"/>
              </w:rPr>
              <w:t xml:space="preserve">Развитие агропромышленного </w:t>
            </w:r>
            <w:r w:rsidR="00F30B9B" w:rsidRPr="00F30B9B">
              <w:rPr>
                <w:sz w:val="22"/>
                <w:szCs w:val="22"/>
              </w:rPr>
              <w:t>комплекса Судиславского</w:t>
            </w:r>
            <w:r w:rsidRPr="00F30B9B">
              <w:rPr>
                <w:sz w:val="22"/>
                <w:szCs w:val="22"/>
              </w:rPr>
              <w:t xml:space="preserve"> муниципального района Костромской области на 2014-2020 годы»</w:t>
            </w:r>
          </w:p>
        </w:tc>
        <w:tc>
          <w:tcPr>
            <w:tcW w:w="1701" w:type="dxa"/>
            <w:shd w:val="clear" w:color="auto" w:fill="auto"/>
          </w:tcPr>
          <w:p w:rsidR="007A7899" w:rsidRPr="00F30B9B" w:rsidRDefault="007A7899" w:rsidP="00756939">
            <w:pPr>
              <w:autoSpaceDE w:val="0"/>
              <w:snapToGrid w:val="0"/>
              <w:rPr>
                <w:rFonts w:eastAsia="Arial"/>
                <w:color w:val="000000"/>
                <w:sz w:val="22"/>
                <w:szCs w:val="22"/>
              </w:rPr>
            </w:pPr>
            <w:r w:rsidRPr="00F30B9B">
              <w:rPr>
                <w:rFonts w:eastAsia="Arial"/>
                <w:color w:val="000000"/>
                <w:sz w:val="22"/>
                <w:szCs w:val="22"/>
              </w:rPr>
              <w:t xml:space="preserve">всего                             </w:t>
            </w:r>
          </w:p>
        </w:tc>
        <w:tc>
          <w:tcPr>
            <w:tcW w:w="1559" w:type="dxa"/>
            <w:shd w:val="clear" w:color="auto" w:fill="auto"/>
          </w:tcPr>
          <w:p w:rsidR="007A7899" w:rsidRPr="00F30B9B" w:rsidRDefault="007A7899" w:rsidP="00F30B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F30B9B">
              <w:rPr>
                <w:b/>
                <w:sz w:val="22"/>
                <w:szCs w:val="22"/>
                <w:lang w:eastAsia="ru-RU"/>
              </w:rPr>
              <w:t>10</w:t>
            </w:r>
            <w:r w:rsidR="00FE0057" w:rsidRPr="00F30B9B">
              <w:rPr>
                <w:b/>
                <w:sz w:val="22"/>
                <w:szCs w:val="22"/>
                <w:lang w:eastAsia="ru-RU"/>
              </w:rPr>
              <w:t>60</w:t>
            </w:r>
            <w:r w:rsidRPr="00F30B9B">
              <w:rPr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A7899" w:rsidRPr="00F30B9B" w:rsidRDefault="007A7899" w:rsidP="00F30B9B">
            <w:pPr>
              <w:autoSpaceDE w:val="0"/>
              <w:snapToGrid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F30B9B">
              <w:rPr>
                <w:rFonts w:eastAsia="Arial"/>
                <w:b/>
                <w:color w:val="000000"/>
                <w:sz w:val="22"/>
                <w:szCs w:val="22"/>
              </w:rPr>
              <w:t>1</w:t>
            </w:r>
            <w:r w:rsidR="00A538FC" w:rsidRPr="00F30B9B">
              <w:rPr>
                <w:rFonts w:eastAsia="Arial"/>
                <w:b/>
                <w:color w:val="000000"/>
                <w:sz w:val="22"/>
                <w:szCs w:val="22"/>
              </w:rPr>
              <w:t>5555</w:t>
            </w:r>
          </w:p>
        </w:tc>
        <w:tc>
          <w:tcPr>
            <w:tcW w:w="1276" w:type="dxa"/>
          </w:tcPr>
          <w:p w:rsidR="007A7899" w:rsidRPr="00F30B9B" w:rsidRDefault="007A7899" w:rsidP="00F30B9B">
            <w:pPr>
              <w:autoSpaceDE w:val="0"/>
              <w:snapToGrid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F30B9B">
              <w:rPr>
                <w:rFonts w:eastAsia="Arial"/>
                <w:b/>
                <w:color w:val="000000"/>
                <w:sz w:val="22"/>
                <w:szCs w:val="22"/>
              </w:rPr>
              <w:t>1</w:t>
            </w:r>
            <w:r w:rsidR="00A538FC" w:rsidRPr="00F30B9B">
              <w:rPr>
                <w:rFonts w:eastAsia="Arial"/>
                <w:b/>
                <w:color w:val="000000"/>
                <w:sz w:val="22"/>
                <w:szCs w:val="22"/>
              </w:rPr>
              <w:t>5555</w:t>
            </w:r>
          </w:p>
        </w:tc>
        <w:tc>
          <w:tcPr>
            <w:tcW w:w="3119" w:type="dxa"/>
            <w:vMerge w:val="restart"/>
          </w:tcPr>
          <w:p w:rsidR="007A7899" w:rsidRPr="00F30B9B" w:rsidRDefault="007A7899" w:rsidP="007A7899">
            <w:pPr>
              <w:autoSpaceDE w:val="0"/>
              <w:snapToGrid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F30B9B">
              <w:rPr>
                <w:rFonts w:eastAsia="Arial"/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2" w:type="dxa"/>
            <w:vMerge w:val="restart"/>
          </w:tcPr>
          <w:p w:rsidR="007A7899" w:rsidRPr="00F30B9B" w:rsidRDefault="007A7899" w:rsidP="007A7899">
            <w:pPr>
              <w:autoSpaceDE w:val="0"/>
              <w:snapToGrid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F30B9B">
              <w:rPr>
                <w:rFonts w:eastAsia="Arial"/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Merge w:val="restart"/>
          </w:tcPr>
          <w:p w:rsidR="007A7899" w:rsidRPr="00F30B9B" w:rsidRDefault="007A7899" w:rsidP="007A7899">
            <w:pPr>
              <w:autoSpaceDE w:val="0"/>
              <w:snapToGrid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F30B9B">
              <w:rPr>
                <w:rFonts w:eastAsia="Arial"/>
                <w:b/>
                <w:color w:val="000000"/>
                <w:sz w:val="22"/>
                <w:szCs w:val="22"/>
              </w:rPr>
              <w:t>х</w:t>
            </w:r>
          </w:p>
        </w:tc>
      </w:tr>
      <w:tr w:rsidR="007A7899" w:rsidRPr="00F30B9B" w:rsidTr="00F30B9B">
        <w:trPr>
          <w:trHeight w:val="845"/>
        </w:trPr>
        <w:tc>
          <w:tcPr>
            <w:tcW w:w="568" w:type="dxa"/>
            <w:vMerge/>
            <w:shd w:val="clear" w:color="auto" w:fill="auto"/>
          </w:tcPr>
          <w:p w:rsidR="007A7899" w:rsidRPr="00F30B9B" w:rsidRDefault="007A7899" w:rsidP="008D0BC3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A7899" w:rsidRPr="00F30B9B" w:rsidRDefault="007A7899" w:rsidP="00756939">
            <w:pPr>
              <w:autoSpaceDE w:val="0"/>
              <w:snapToGrid w:val="0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A7899" w:rsidRPr="00F30B9B" w:rsidRDefault="007A7899" w:rsidP="00756939">
            <w:pPr>
              <w:autoSpaceDE w:val="0"/>
              <w:snapToGrid w:val="0"/>
              <w:rPr>
                <w:rFonts w:eastAsia="Arial"/>
                <w:color w:val="000000"/>
                <w:sz w:val="22"/>
                <w:szCs w:val="22"/>
              </w:rPr>
            </w:pPr>
            <w:r w:rsidRPr="00F30B9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7A7899" w:rsidRPr="00F30B9B" w:rsidRDefault="007A7899" w:rsidP="00F30B9B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F30B9B">
              <w:rPr>
                <w:sz w:val="22"/>
                <w:szCs w:val="22"/>
                <w:lang w:eastAsia="ru-RU"/>
              </w:rPr>
              <w:t>10</w:t>
            </w:r>
            <w:r w:rsidR="00FE0057" w:rsidRPr="00F30B9B">
              <w:rPr>
                <w:sz w:val="22"/>
                <w:szCs w:val="22"/>
                <w:lang w:eastAsia="ru-RU"/>
              </w:rPr>
              <w:t>60</w:t>
            </w:r>
            <w:r w:rsidRPr="00F30B9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A7899" w:rsidRPr="00F30B9B" w:rsidRDefault="007A7899" w:rsidP="00F30B9B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F30B9B">
              <w:rPr>
                <w:rFonts w:eastAsia="Arial"/>
                <w:color w:val="000000"/>
                <w:sz w:val="22"/>
                <w:szCs w:val="22"/>
              </w:rPr>
              <w:t>1</w:t>
            </w:r>
            <w:r w:rsidR="00A538FC" w:rsidRPr="00F30B9B">
              <w:rPr>
                <w:rFonts w:eastAsia="Arial"/>
                <w:color w:val="000000"/>
                <w:sz w:val="22"/>
                <w:szCs w:val="22"/>
              </w:rPr>
              <w:t>5555</w:t>
            </w:r>
          </w:p>
        </w:tc>
        <w:tc>
          <w:tcPr>
            <w:tcW w:w="1276" w:type="dxa"/>
          </w:tcPr>
          <w:p w:rsidR="007A7899" w:rsidRPr="00F30B9B" w:rsidRDefault="007A7899" w:rsidP="00F30B9B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F30B9B">
              <w:rPr>
                <w:rFonts w:eastAsia="Arial"/>
                <w:color w:val="000000"/>
                <w:sz w:val="22"/>
                <w:szCs w:val="22"/>
              </w:rPr>
              <w:t>1</w:t>
            </w:r>
            <w:r w:rsidR="00A538FC" w:rsidRPr="00F30B9B">
              <w:rPr>
                <w:rFonts w:eastAsia="Arial"/>
                <w:color w:val="000000"/>
                <w:sz w:val="22"/>
                <w:szCs w:val="22"/>
              </w:rPr>
              <w:t>5555</w:t>
            </w:r>
          </w:p>
        </w:tc>
        <w:tc>
          <w:tcPr>
            <w:tcW w:w="3119" w:type="dxa"/>
            <w:vMerge/>
          </w:tcPr>
          <w:p w:rsidR="007A7899" w:rsidRPr="00F30B9B" w:rsidRDefault="007A7899" w:rsidP="00CB0BED">
            <w:pPr>
              <w:autoSpaceDE w:val="0"/>
              <w:snapToGrid w:val="0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7A7899" w:rsidRPr="00F30B9B" w:rsidRDefault="007A7899" w:rsidP="00CB0BED">
            <w:pPr>
              <w:autoSpaceDE w:val="0"/>
              <w:snapToGrid w:val="0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A7899" w:rsidRPr="00F30B9B" w:rsidRDefault="007A7899" w:rsidP="00CB0BED">
            <w:pPr>
              <w:autoSpaceDE w:val="0"/>
              <w:snapToGrid w:val="0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C10405" w:rsidRPr="00F30B9B" w:rsidTr="00C10405">
        <w:trPr>
          <w:trHeight w:val="320"/>
        </w:trPr>
        <w:tc>
          <w:tcPr>
            <w:tcW w:w="568" w:type="dxa"/>
            <w:shd w:val="clear" w:color="auto" w:fill="auto"/>
          </w:tcPr>
          <w:p w:rsidR="00C10405" w:rsidRPr="00F30B9B" w:rsidRDefault="00C10405" w:rsidP="008D0BC3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5309" w:type="dxa"/>
            <w:gridSpan w:val="8"/>
            <w:shd w:val="clear" w:color="auto" w:fill="auto"/>
          </w:tcPr>
          <w:p w:rsidR="00C10405" w:rsidRPr="00F30B9B" w:rsidRDefault="00C10405" w:rsidP="00C10405">
            <w:pPr>
              <w:autoSpaceDE w:val="0"/>
              <w:snapToGrid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ru-RU"/>
              </w:rPr>
              <w:t>Раздел</w:t>
            </w:r>
            <w:r w:rsidRPr="00F30B9B">
              <w:rPr>
                <w:b/>
                <w:sz w:val="22"/>
                <w:szCs w:val="22"/>
                <w:lang w:eastAsia="ru-RU"/>
              </w:rPr>
              <w:t xml:space="preserve"> 1 "Развитие отрасли растениеводства"</w:t>
            </w:r>
          </w:p>
        </w:tc>
      </w:tr>
      <w:tr w:rsidR="00237385" w:rsidRPr="00F30B9B" w:rsidTr="00F30B9B">
        <w:trPr>
          <w:trHeight w:val="692"/>
        </w:trPr>
        <w:tc>
          <w:tcPr>
            <w:tcW w:w="568" w:type="dxa"/>
            <w:vMerge w:val="restart"/>
            <w:shd w:val="clear" w:color="auto" w:fill="auto"/>
          </w:tcPr>
          <w:p w:rsidR="00237385" w:rsidRPr="00F30B9B" w:rsidRDefault="00C10405" w:rsidP="008D0BC3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37385" w:rsidRPr="00F30B9B" w:rsidRDefault="00237385" w:rsidP="00703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F30B9B">
              <w:rPr>
                <w:sz w:val="22"/>
                <w:szCs w:val="22"/>
                <w:lang w:eastAsia="ru-RU"/>
              </w:rPr>
              <w:t xml:space="preserve"> «Развитие элитного семеноводства»</w:t>
            </w:r>
          </w:p>
        </w:tc>
        <w:tc>
          <w:tcPr>
            <w:tcW w:w="1701" w:type="dxa"/>
            <w:shd w:val="clear" w:color="auto" w:fill="auto"/>
          </w:tcPr>
          <w:p w:rsidR="00237385" w:rsidRPr="00F30B9B" w:rsidRDefault="00237385" w:rsidP="00756939">
            <w:pPr>
              <w:autoSpaceDE w:val="0"/>
              <w:snapToGrid w:val="0"/>
              <w:rPr>
                <w:rFonts w:eastAsia="Arial"/>
                <w:color w:val="000000"/>
                <w:sz w:val="22"/>
                <w:szCs w:val="22"/>
              </w:rPr>
            </w:pPr>
            <w:r w:rsidRPr="00F30B9B">
              <w:rPr>
                <w:rFonts w:eastAsia="Arial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237385" w:rsidRPr="00F30B9B" w:rsidRDefault="00237385" w:rsidP="00F30B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30B9B">
              <w:rPr>
                <w:sz w:val="22"/>
                <w:szCs w:val="22"/>
                <w:lang w:eastAsia="ru-RU"/>
              </w:rPr>
              <w:t>10</w:t>
            </w:r>
            <w:r w:rsidR="00FE0057" w:rsidRPr="00F30B9B">
              <w:rPr>
                <w:sz w:val="22"/>
                <w:szCs w:val="22"/>
                <w:lang w:eastAsia="ru-RU"/>
              </w:rPr>
              <w:t>5</w:t>
            </w:r>
            <w:r w:rsidRPr="00F30B9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37385" w:rsidRPr="00F30B9B" w:rsidRDefault="001508F0" w:rsidP="00F30B9B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F30B9B">
              <w:rPr>
                <w:rFonts w:eastAsia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37385" w:rsidRPr="00F30B9B" w:rsidRDefault="001508F0" w:rsidP="00F30B9B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F30B9B">
              <w:rPr>
                <w:rFonts w:eastAsia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 w:val="restart"/>
          </w:tcPr>
          <w:p w:rsidR="00237385" w:rsidRPr="00F30B9B" w:rsidRDefault="00237385" w:rsidP="00C50294">
            <w:pPr>
              <w:autoSpaceDE w:val="0"/>
              <w:snapToGrid w:val="0"/>
              <w:rPr>
                <w:rFonts w:eastAsia="Arial"/>
                <w:color w:val="000000"/>
                <w:sz w:val="22"/>
                <w:szCs w:val="22"/>
              </w:rPr>
            </w:pPr>
            <w:r w:rsidRPr="00F30B9B">
              <w:rPr>
                <w:sz w:val="22"/>
                <w:szCs w:val="22"/>
                <w:lang w:eastAsia="ru-RU"/>
              </w:rPr>
              <w:t>Развитие элитного семеноводства позволит обеспечить качественными семенами основных сельскохозяйственных культур</w:t>
            </w:r>
          </w:p>
        </w:tc>
        <w:tc>
          <w:tcPr>
            <w:tcW w:w="1842" w:type="dxa"/>
            <w:vMerge w:val="restart"/>
          </w:tcPr>
          <w:p w:rsidR="00237385" w:rsidRPr="00F30B9B" w:rsidRDefault="007A7899" w:rsidP="00770156">
            <w:pPr>
              <w:autoSpaceDE w:val="0"/>
              <w:snapToGrid w:val="0"/>
              <w:rPr>
                <w:rFonts w:eastAsia="Arial"/>
                <w:color w:val="000000"/>
                <w:sz w:val="22"/>
                <w:szCs w:val="22"/>
              </w:rPr>
            </w:pPr>
            <w:r w:rsidRPr="00F30B9B">
              <w:rPr>
                <w:rFonts w:eastAsia="Arial"/>
                <w:color w:val="000000"/>
                <w:sz w:val="22"/>
                <w:szCs w:val="22"/>
              </w:rPr>
              <w:t>В 201</w:t>
            </w:r>
            <w:r w:rsidR="00770156" w:rsidRPr="00F30B9B">
              <w:rPr>
                <w:rFonts w:eastAsia="Arial"/>
                <w:color w:val="000000"/>
                <w:sz w:val="22"/>
                <w:szCs w:val="22"/>
              </w:rPr>
              <w:t>9</w:t>
            </w:r>
            <w:r w:rsidRPr="00F30B9B">
              <w:rPr>
                <w:rFonts w:eastAsia="Arial"/>
                <w:color w:val="000000"/>
                <w:sz w:val="22"/>
                <w:szCs w:val="22"/>
              </w:rPr>
              <w:t xml:space="preserve"> году посев элитными семенами </w:t>
            </w:r>
            <w:r w:rsidR="00770156" w:rsidRPr="00F30B9B">
              <w:rPr>
                <w:rFonts w:eastAsia="Arial"/>
                <w:color w:val="000000"/>
                <w:sz w:val="22"/>
                <w:szCs w:val="22"/>
              </w:rPr>
              <w:t>не производился</w:t>
            </w:r>
          </w:p>
        </w:tc>
        <w:tc>
          <w:tcPr>
            <w:tcW w:w="1276" w:type="dxa"/>
            <w:vMerge w:val="restart"/>
          </w:tcPr>
          <w:p w:rsidR="00237385" w:rsidRPr="00F30B9B" w:rsidRDefault="007A7899" w:rsidP="007A7899">
            <w:pPr>
              <w:autoSpaceDE w:val="0"/>
              <w:snapToGrid w:val="0"/>
              <w:rPr>
                <w:rFonts w:eastAsia="Arial"/>
                <w:color w:val="000000"/>
                <w:sz w:val="22"/>
                <w:szCs w:val="22"/>
              </w:rPr>
            </w:pPr>
            <w:r w:rsidRPr="00F30B9B">
              <w:rPr>
                <w:rFonts w:eastAsia="Arial"/>
                <w:color w:val="000000"/>
                <w:sz w:val="22"/>
                <w:szCs w:val="22"/>
              </w:rPr>
              <w:t xml:space="preserve">недостаток финансовых средств </w:t>
            </w:r>
          </w:p>
        </w:tc>
      </w:tr>
      <w:tr w:rsidR="00F30B9B" w:rsidRPr="00F30B9B" w:rsidTr="00F30B9B">
        <w:trPr>
          <w:trHeight w:val="74"/>
        </w:trPr>
        <w:tc>
          <w:tcPr>
            <w:tcW w:w="568" w:type="dxa"/>
            <w:vMerge/>
            <w:shd w:val="clear" w:color="auto" w:fill="auto"/>
          </w:tcPr>
          <w:p w:rsidR="00F30B9B" w:rsidRPr="00F30B9B" w:rsidRDefault="00F30B9B" w:rsidP="008D0BC3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30B9B" w:rsidRPr="00F30B9B" w:rsidRDefault="00F30B9B" w:rsidP="00F30B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30B9B" w:rsidRPr="00F30B9B" w:rsidRDefault="00F30B9B" w:rsidP="00F30B9B">
            <w:pPr>
              <w:autoSpaceDE w:val="0"/>
              <w:snapToGrid w:val="0"/>
              <w:rPr>
                <w:rFonts w:eastAsia="Arial"/>
                <w:color w:val="000000"/>
                <w:sz w:val="22"/>
                <w:szCs w:val="22"/>
              </w:rPr>
            </w:pPr>
            <w:r w:rsidRPr="00F30B9B">
              <w:rPr>
                <w:rFonts w:eastAsia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F30B9B" w:rsidRPr="00F30B9B" w:rsidRDefault="00F30B9B" w:rsidP="00F30B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30B9B">
              <w:rPr>
                <w:sz w:val="22"/>
                <w:szCs w:val="22"/>
                <w:lang w:eastAsia="ru-RU"/>
              </w:rPr>
              <w:t>1050</w:t>
            </w:r>
          </w:p>
        </w:tc>
        <w:tc>
          <w:tcPr>
            <w:tcW w:w="1559" w:type="dxa"/>
            <w:shd w:val="clear" w:color="auto" w:fill="auto"/>
          </w:tcPr>
          <w:p w:rsidR="00F30B9B" w:rsidRPr="00F30B9B" w:rsidRDefault="00F30B9B" w:rsidP="00F30B9B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F30B9B">
              <w:rPr>
                <w:rFonts w:eastAsia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30B9B" w:rsidRPr="00F30B9B" w:rsidRDefault="00F30B9B" w:rsidP="00F30B9B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F30B9B">
              <w:rPr>
                <w:rFonts w:eastAsia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F30B9B" w:rsidRPr="00F30B9B" w:rsidRDefault="00F30B9B" w:rsidP="00F30B9B">
            <w:pPr>
              <w:autoSpaceDE w:val="0"/>
              <w:snapToGrid w:val="0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F30B9B" w:rsidRPr="00F30B9B" w:rsidRDefault="00F30B9B" w:rsidP="00F30B9B">
            <w:pPr>
              <w:autoSpaceDE w:val="0"/>
              <w:snapToGrid w:val="0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30B9B" w:rsidRPr="00F30B9B" w:rsidRDefault="00F30B9B" w:rsidP="00F30B9B">
            <w:pPr>
              <w:autoSpaceDE w:val="0"/>
              <w:snapToGrid w:val="0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F30B9B" w:rsidRPr="00F30B9B" w:rsidTr="00F30B9B">
        <w:trPr>
          <w:trHeight w:val="337"/>
        </w:trPr>
        <w:tc>
          <w:tcPr>
            <w:tcW w:w="568" w:type="dxa"/>
            <w:vMerge w:val="restart"/>
            <w:shd w:val="clear" w:color="auto" w:fill="auto"/>
          </w:tcPr>
          <w:p w:rsidR="00F30B9B" w:rsidRPr="00F30B9B" w:rsidRDefault="00C10405" w:rsidP="008D0BC3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30B9B" w:rsidRPr="00F30B9B" w:rsidRDefault="00F30B9B" w:rsidP="00F30B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 w:rsidRPr="00F30B9B">
              <w:rPr>
                <w:sz w:val="22"/>
                <w:szCs w:val="22"/>
                <w:lang w:eastAsia="ar-SA"/>
              </w:rPr>
              <w:t xml:space="preserve"> «Повышение плодородия почв земель сельскохозяйственного назначения»</w:t>
            </w:r>
          </w:p>
        </w:tc>
        <w:tc>
          <w:tcPr>
            <w:tcW w:w="1701" w:type="dxa"/>
            <w:shd w:val="clear" w:color="auto" w:fill="auto"/>
          </w:tcPr>
          <w:p w:rsidR="00F30B9B" w:rsidRPr="00F30B9B" w:rsidRDefault="00F30B9B" w:rsidP="00F30B9B">
            <w:pPr>
              <w:autoSpaceDE w:val="0"/>
              <w:snapToGrid w:val="0"/>
              <w:rPr>
                <w:rFonts w:eastAsia="Arial"/>
                <w:color w:val="000000"/>
                <w:sz w:val="22"/>
                <w:szCs w:val="22"/>
              </w:rPr>
            </w:pPr>
            <w:r w:rsidRPr="00F30B9B">
              <w:rPr>
                <w:rFonts w:eastAsia="Arial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F30B9B" w:rsidRPr="00F30B9B" w:rsidRDefault="00F30B9B" w:rsidP="00F30B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30B9B">
              <w:rPr>
                <w:sz w:val="22"/>
                <w:szCs w:val="22"/>
                <w:lang w:eastAsia="ru-RU"/>
              </w:rPr>
              <w:t>3500</w:t>
            </w:r>
          </w:p>
        </w:tc>
        <w:tc>
          <w:tcPr>
            <w:tcW w:w="1559" w:type="dxa"/>
            <w:shd w:val="clear" w:color="auto" w:fill="auto"/>
          </w:tcPr>
          <w:p w:rsidR="00F30B9B" w:rsidRPr="00F30B9B" w:rsidRDefault="00F30B9B" w:rsidP="00F30B9B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F30B9B">
              <w:rPr>
                <w:rFonts w:eastAsia="Arial"/>
                <w:color w:val="000000"/>
                <w:sz w:val="22"/>
                <w:szCs w:val="22"/>
              </w:rPr>
              <w:t>4615,</w:t>
            </w:r>
          </w:p>
          <w:p w:rsidR="00F30B9B" w:rsidRPr="00F30B9B" w:rsidRDefault="00F30B9B" w:rsidP="00F30B9B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F30B9B">
              <w:rPr>
                <w:rFonts w:eastAsia="Arial"/>
                <w:color w:val="000000"/>
                <w:sz w:val="22"/>
                <w:szCs w:val="22"/>
              </w:rPr>
              <w:t xml:space="preserve">4040(приобретение минеральных </w:t>
            </w:r>
            <w:r w:rsidRPr="00F30B9B">
              <w:rPr>
                <w:rFonts w:eastAsia="Arial"/>
                <w:color w:val="000000"/>
                <w:sz w:val="22"/>
                <w:szCs w:val="22"/>
              </w:rPr>
              <w:lastRenderedPageBreak/>
              <w:t>удобрений по годовой финансовой отчетности)</w:t>
            </w:r>
          </w:p>
          <w:p w:rsidR="00F30B9B" w:rsidRPr="00F30B9B" w:rsidRDefault="00F30B9B" w:rsidP="00F30B9B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F30B9B">
              <w:rPr>
                <w:rFonts w:eastAsia="Arial"/>
                <w:color w:val="000000"/>
                <w:sz w:val="22"/>
                <w:szCs w:val="22"/>
              </w:rPr>
              <w:t>575(средства защиты растений)</w:t>
            </w:r>
          </w:p>
        </w:tc>
        <w:tc>
          <w:tcPr>
            <w:tcW w:w="1276" w:type="dxa"/>
          </w:tcPr>
          <w:p w:rsidR="00F30B9B" w:rsidRPr="00F30B9B" w:rsidRDefault="00F30B9B" w:rsidP="00F30B9B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F30B9B">
              <w:rPr>
                <w:rFonts w:eastAsia="Arial"/>
                <w:color w:val="000000"/>
                <w:sz w:val="22"/>
                <w:szCs w:val="22"/>
              </w:rPr>
              <w:lastRenderedPageBreak/>
              <w:t>4615</w:t>
            </w:r>
          </w:p>
        </w:tc>
        <w:tc>
          <w:tcPr>
            <w:tcW w:w="3119" w:type="dxa"/>
            <w:vMerge w:val="restart"/>
          </w:tcPr>
          <w:p w:rsidR="00F30B9B" w:rsidRPr="00F30B9B" w:rsidRDefault="00F30B9B" w:rsidP="00F30B9B">
            <w:pPr>
              <w:ind w:left="57"/>
              <w:jc w:val="both"/>
              <w:rPr>
                <w:sz w:val="22"/>
                <w:szCs w:val="22"/>
                <w:lang w:eastAsia="ar-SA"/>
              </w:rPr>
            </w:pPr>
            <w:r w:rsidRPr="00F30B9B">
              <w:rPr>
                <w:sz w:val="22"/>
                <w:szCs w:val="22"/>
                <w:lang w:eastAsia="ar-SA"/>
              </w:rPr>
              <w:t xml:space="preserve">Повышение плодородия почв земель сельскохозяйственного назначения будет осуществляться при </w:t>
            </w:r>
            <w:r w:rsidRPr="00F30B9B">
              <w:rPr>
                <w:sz w:val="22"/>
                <w:szCs w:val="22"/>
                <w:lang w:eastAsia="ar-SA"/>
              </w:rPr>
              <w:lastRenderedPageBreak/>
              <w:t xml:space="preserve">выполнении мероприятий, включающих: известкование и </w:t>
            </w:r>
            <w:proofErr w:type="spellStart"/>
            <w:r w:rsidRPr="00F30B9B">
              <w:rPr>
                <w:sz w:val="22"/>
                <w:szCs w:val="22"/>
                <w:lang w:eastAsia="ar-SA"/>
              </w:rPr>
              <w:t>фосфоритование</w:t>
            </w:r>
            <w:proofErr w:type="spellEnd"/>
            <w:r w:rsidRPr="00F30B9B">
              <w:rPr>
                <w:sz w:val="22"/>
                <w:szCs w:val="22"/>
                <w:lang w:eastAsia="ar-SA"/>
              </w:rPr>
              <w:t xml:space="preserve"> кислых почв; внесение минеральных удобрений;</w:t>
            </w:r>
          </w:p>
          <w:p w:rsidR="00F30B9B" w:rsidRPr="00F30B9B" w:rsidRDefault="00F30B9B" w:rsidP="00F30B9B">
            <w:pPr>
              <w:jc w:val="both"/>
              <w:rPr>
                <w:sz w:val="22"/>
                <w:szCs w:val="22"/>
                <w:lang w:eastAsia="ar-SA"/>
              </w:rPr>
            </w:pPr>
            <w:r w:rsidRPr="00F30B9B">
              <w:rPr>
                <w:sz w:val="22"/>
                <w:szCs w:val="22"/>
                <w:lang w:eastAsia="ar-SA"/>
              </w:rPr>
              <w:t>внесение органических удобрений; химическая защита растений; организация долголетних культурных пастбищ.</w:t>
            </w:r>
          </w:p>
          <w:p w:rsidR="00F30B9B" w:rsidRPr="00F30B9B" w:rsidRDefault="00F30B9B" w:rsidP="00F30B9B">
            <w:pPr>
              <w:autoSpaceDE w:val="0"/>
              <w:snapToGrid w:val="0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F30B9B" w:rsidRPr="00F30B9B" w:rsidRDefault="00F30B9B" w:rsidP="00F30B9B">
            <w:pPr>
              <w:autoSpaceDE w:val="0"/>
              <w:snapToGrid w:val="0"/>
              <w:rPr>
                <w:rFonts w:eastAsia="Arial"/>
                <w:color w:val="000000"/>
                <w:sz w:val="22"/>
                <w:szCs w:val="22"/>
              </w:rPr>
            </w:pPr>
            <w:r w:rsidRPr="00F30B9B">
              <w:rPr>
                <w:rFonts w:eastAsia="Arial"/>
                <w:color w:val="000000"/>
                <w:sz w:val="22"/>
                <w:szCs w:val="22"/>
              </w:rPr>
              <w:lastRenderedPageBreak/>
              <w:t xml:space="preserve">В 2019 году были внесены минеральные удобрения в </w:t>
            </w:r>
            <w:r w:rsidRPr="00F30B9B">
              <w:rPr>
                <w:rFonts w:eastAsia="Arial"/>
                <w:color w:val="000000"/>
                <w:sz w:val="22"/>
                <w:szCs w:val="22"/>
              </w:rPr>
              <w:lastRenderedPageBreak/>
              <w:t xml:space="preserve">количестве 172т, органические в количестве 18784т, применялись средства химической защиты растений. Известкование и </w:t>
            </w:r>
            <w:proofErr w:type="spellStart"/>
            <w:r w:rsidRPr="00F30B9B">
              <w:rPr>
                <w:rFonts w:eastAsia="Arial"/>
                <w:color w:val="000000"/>
                <w:sz w:val="22"/>
                <w:szCs w:val="22"/>
              </w:rPr>
              <w:t>фосфоритование</w:t>
            </w:r>
            <w:proofErr w:type="spellEnd"/>
            <w:r w:rsidRPr="00F30B9B">
              <w:rPr>
                <w:rFonts w:eastAsia="Arial"/>
                <w:color w:val="000000"/>
                <w:sz w:val="22"/>
                <w:szCs w:val="22"/>
              </w:rPr>
              <w:t xml:space="preserve"> не проводилось</w:t>
            </w:r>
          </w:p>
        </w:tc>
        <w:tc>
          <w:tcPr>
            <w:tcW w:w="1276" w:type="dxa"/>
            <w:vMerge w:val="restart"/>
          </w:tcPr>
          <w:p w:rsidR="00F30B9B" w:rsidRPr="00F30B9B" w:rsidRDefault="00F30B9B" w:rsidP="00F30B9B">
            <w:pPr>
              <w:autoSpaceDE w:val="0"/>
              <w:snapToGrid w:val="0"/>
              <w:rPr>
                <w:rFonts w:eastAsia="Arial"/>
                <w:color w:val="000000"/>
                <w:sz w:val="22"/>
                <w:szCs w:val="22"/>
              </w:rPr>
            </w:pPr>
            <w:r w:rsidRPr="00F30B9B">
              <w:rPr>
                <w:rFonts w:eastAsia="Arial"/>
                <w:color w:val="000000"/>
                <w:sz w:val="22"/>
                <w:szCs w:val="22"/>
              </w:rPr>
              <w:lastRenderedPageBreak/>
              <w:t>недостаток финансовых средств</w:t>
            </w:r>
          </w:p>
        </w:tc>
      </w:tr>
      <w:tr w:rsidR="00F30B9B" w:rsidRPr="00F30B9B" w:rsidTr="00F30B9B">
        <w:trPr>
          <w:trHeight w:val="408"/>
        </w:trPr>
        <w:tc>
          <w:tcPr>
            <w:tcW w:w="568" w:type="dxa"/>
            <w:vMerge/>
            <w:shd w:val="clear" w:color="auto" w:fill="auto"/>
          </w:tcPr>
          <w:p w:rsidR="00F30B9B" w:rsidRPr="00F30B9B" w:rsidRDefault="00F30B9B" w:rsidP="008D0BC3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30B9B" w:rsidRPr="00F30B9B" w:rsidRDefault="00F30B9B" w:rsidP="00F30B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30B9B" w:rsidRPr="00F30B9B" w:rsidRDefault="00F30B9B" w:rsidP="00F30B9B">
            <w:pPr>
              <w:autoSpaceDE w:val="0"/>
              <w:snapToGrid w:val="0"/>
              <w:rPr>
                <w:rFonts w:eastAsia="Arial"/>
                <w:color w:val="000000"/>
                <w:sz w:val="22"/>
                <w:szCs w:val="22"/>
              </w:rPr>
            </w:pPr>
            <w:r w:rsidRPr="00F30B9B">
              <w:rPr>
                <w:rFonts w:eastAsia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F30B9B" w:rsidRPr="00F30B9B" w:rsidRDefault="00F30B9B" w:rsidP="00F30B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30B9B">
              <w:rPr>
                <w:sz w:val="22"/>
                <w:szCs w:val="22"/>
                <w:lang w:eastAsia="ru-RU"/>
              </w:rPr>
              <w:t>3500</w:t>
            </w:r>
          </w:p>
        </w:tc>
        <w:tc>
          <w:tcPr>
            <w:tcW w:w="1559" w:type="dxa"/>
            <w:shd w:val="clear" w:color="auto" w:fill="auto"/>
          </w:tcPr>
          <w:p w:rsidR="00F30B9B" w:rsidRPr="00F30B9B" w:rsidRDefault="00F30B9B" w:rsidP="00F30B9B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F30B9B">
              <w:rPr>
                <w:rFonts w:eastAsia="Arial"/>
                <w:color w:val="000000"/>
                <w:sz w:val="22"/>
                <w:szCs w:val="22"/>
              </w:rPr>
              <w:t>4615</w:t>
            </w:r>
          </w:p>
        </w:tc>
        <w:tc>
          <w:tcPr>
            <w:tcW w:w="1276" w:type="dxa"/>
          </w:tcPr>
          <w:p w:rsidR="00F30B9B" w:rsidRPr="00F30B9B" w:rsidRDefault="00F30B9B" w:rsidP="00F30B9B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F30B9B">
              <w:rPr>
                <w:rFonts w:eastAsia="Arial"/>
                <w:color w:val="000000"/>
                <w:sz w:val="22"/>
                <w:szCs w:val="22"/>
              </w:rPr>
              <w:t>4615</w:t>
            </w:r>
          </w:p>
        </w:tc>
        <w:tc>
          <w:tcPr>
            <w:tcW w:w="3119" w:type="dxa"/>
            <w:vMerge/>
          </w:tcPr>
          <w:p w:rsidR="00F30B9B" w:rsidRPr="00F30B9B" w:rsidRDefault="00F30B9B" w:rsidP="00F30B9B">
            <w:pPr>
              <w:autoSpaceDE w:val="0"/>
              <w:snapToGrid w:val="0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F30B9B" w:rsidRPr="00F30B9B" w:rsidRDefault="00F30B9B" w:rsidP="00F30B9B">
            <w:pPr>
              <w:autoSpaceDE w:val="0"/>
              <w:snapToGrid w:val="0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30B9B" w:rsidRPr="00F30B9B" w:rsidRDefault="00F30B9B" w:rsidP="00F30B9B">
            <w:pPr>
              <w:autoSpaceDE w:val="0"/>
              <w:snapToGrid w:val="0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C10405" w:rsidRPr="00F30B9B" w:rsidTr="00C10405">
        <w:trPr>
          <w:trHeight w:val="215"/>
        </w:trPr>
        <w:tc>
          <w:tcPr>
            <w:tcW w:w="568" w:type="dxa"/>
            <w:shd w:val="clear" w:color="auto" w:fill="auto"/>
          </w:tcPr>
          <w:p w:rsidR="00C10405" w:rsidRPr="00F30B9B" w:rsidRDefault="00C10405" w:rsidP="008D0BC3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5309" w:type="dxa"/>
            <w:gridSpan w:val="8"/>
            <w:shd w:val="clear" w:color="auto" w:fill="auto"/>
          </w:tcPr>
          <w:p w:rsidR="00C10405" w:rsidRPr="00F30B9B" w:rsidRDefault="00C10405" w:rsidP="00C104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ru-RU"/>
              </w:rPr>
              <w:t>Раздел</w:t>
            </w:r>
            <w:r w:rsidRPr="00F30B9B">
              <w:rPr>
                <w:b/>
                <w:sz w:val="22"/>
                <w:szCs w:val="22"/>
                <w:lang w:eastAsia="ru-RU"/>
              </w:rPr>
              <w:t xml:space="preserve"> 2 "Развитие отрасли животноводства"</w:t>
            </w:r>
          </w:p>
        </w:tc>
      </w:tr>
      <w:tr w:rsidR="00F30B9B" w:rsidRPr="00F30B9B" w:rsidTr="00F30B9B">
        <w:trPr>
          <w:trHeight w:val="240"/>
        </w:trPr>
        <w:tc>
          <w:tcPr>
            <w:tcW w:w="568" w:type="dxa"/>
            <w:vMerge w:val="restart"/>
            <w:shd w:val="clear" w:color="auto" w:fill="auto"/>
          </w:tcPr>
          <w:p w:rsidR="00F30B9B" w:rsidRPr="00F30B9B" w:rsidRDefault="00ED51F0" w:rsidP="00ED51F0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30B9B" w:rsidRPr="00F30B9B" w:rsidRDefault="00F30B9B" w:rsidP="00F30B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F30B9B">
              <w:rPr>
                <w:sz w:val="22"/>
                <w:szCs w:val="22"/>
                <w:lang w:eastAsia="ru-RU"/>
              </w:rPr>
              <w:t>«Развития молочного скотоводства»</w:t>
            </w:r>
          </w:p>
          <w:p w:rsidR="00F30B9B" w:rsidRPr="00F30B9B" w:rsidRDefault="00F30B9B" w:rsidP="00F30B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30B9B" w:rsidRPr="00F30B9B" w:rsidRDefault="00F30B9B" w:rsidP="00F30B9B">
            <w:pPr>
              <w:autoSpaceDE w:val="0"/>
              <w:snapToGrid w:val="0"/>
              <w:rPr>
                <w:rFonts w:eastAsia="Arial"/>
                <w:color w:val="000000"/>
                <w:sz w:val="22"/>
                <w:szCs w:val="22"/>
              </w:rPr>
            </w:pPr>
            <w:r w:rsidRPr="00F30B9B">
              <w:rPr>
                <w:rFonts w:eastAsia="Arial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F30B9B" w:rsidRPr="00F30B9B" w:rsidRDefault="00F30B9B" w:rsidP="00F30B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30B9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F30B9B" w:rsidRPr="00F30B9B" w:rsidRDefault="00F30B9B" w:rsidP="00F30B9B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F30B9B">
              <w:rPr>
                <w:rFonts w:eastAsia="Arial"/>
                <w:color w:val="000000"/>
                <w:sz w:val="22"/>
                <w:szCs w:val="22"/>
              </w:rPr>
              <w:t>1888 1082(приобретение нетелей молочного направления)</w:t>
            </w:r>
            <w:r w:rsidR="008D0BC3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Pr="00F30B9B">
              <w:rPr>
                <w:rFonts w:eastAsia="Arial"/>
                <w:color w:val="000000"/>
                <w:sz w:val="22"/>
                <w:szCs w:val="22"/>
              </w:rPr>
              <w:t>+81(приобретение быка)</w:t>
            </w:r>
            <w:r w:rsidR="008D0BC3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Pr="00F30B9B">
              <w:rPr>
                <w:rFonts w:eastAsia="Arial"/>
                <w:color w:val="000000"/>
                <w:sz w:val="22"/>
                <w:szCs w:val="22"/>
              </w:rPr>
              <w:t>+</w:t>
            </w:r>
          </w:p>
          <w:p w:rsidR="00F30B9B" w:rsidRPr="00F30B9B" w:rsidRDefault="00F30B9B" w:rsidP="00F30B9B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F30B9B">
              <w:rPr>
                <w:rFonts w:eastAsia="Arial"/>
                <w:color w:val="000000"/>
                <w:sz w:val="22"/>
                <w:szCs w:val="22"/>
              </w:rPr>
              <w:t>725(</w:t>
            </w:r>
            <w:r w:rsidRPr="00F30B9B">
              <w:rPr>
                <w:rFonts w:eastAsia="Lucida Sans Unicode" w:cs="Mangal"/>
                <w:kern w:val="1"/>
                <w:sz w:val="22"/>
                <w:szCs w:val="22"/>
                <w:lang w:eastAsia="hi-IN" w:bidi="hi-IN"/>
              </w:rPr>
              <w:t>приобретение семени быков молочного направления для искусственного осеменения</w:t>
            </w:r>
          </w:p>
        </w:tc>
        <w:tc>
          <w:tcPr>
            <w:tcW w:w="1276" w:type="dxa"/>
          </w:tcPr>
          <w:p w:rsidR="00F30B9B" w:rsidRPr="00F30B9B" w:rsidRDefault="00F30B9B" w:rsidP="00F30B9B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F30B9B">
              <w:rPr>
                <w:rFonts w:eastAsia="Arial"/>
                <w:color w:val="000000"/>
                <w:sz w:val="22"/>
                <w:szCs w:val="22"/>
              </w:rPr>
              <w:t>1888</w:t>
            </w:r>
          </w:p>
          <w:p w:rsidR="00F30B9B" w:rsidRPr="00F30B9B" w:rsidRDefault="00F30B9B" w:rsidP="00F30B9B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F30B9B" w:rsidRPr="00F30B9B" w:rsidRDefault="00F30B9B" w:rsidP="00F30B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F30B9B">
              <w:rPr>
                <w:sz w:val="22"/>
                <w:szCs w:val="22"/>
                <w:lang w:eastAsia="ru-RU"/>
              </w:rPr>
              <w:t xml:space="preserve">Наращивание                             производства молока путем роста  </w:t>
            </w:r>
          </w:p>
          <w:p w:rsidR="00F30B9B" w:rsidRPr="00F30B9B" w:rsidRDefault="00F30B9B" w:rsidP="00F30B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F30B9B">
              <w:rPr>
                <w:sz w:val="22"/>
                <w:szCs w:val="22"/>
                <w:lang w:eastAsia="ru-RU"/>
              </w:rPr>
              <w:t>продуктивности коров молочного направления, за счет породного обновления,</w:t>
            </w:r>
          </w:p>
          <w:p w:rsidR="00F30B9B" w:rsidRPr="00F30B9B" w:rsidRDefault="00F30B9B" w:rsidP="001777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Arial"/>
                <w:color w:val="000000"/>
                <w:sz w:val="22"/>
                <w:szCs w:val="22"/>
              </w:rPr>
            </w:pPr>
            <w:r w:rsidRPr="00F30B9B">
              <w:rPr>
                <w:sz w:val="22"/>
                <w:szCs w:val="22"/>
                <w:lang w:eastAsia="ru-RU"/>
              </w:rPr>
              <w:t>укрепления кормовой базы, перехода к новым технологиям содержания и</w:t>
            </w:r>
            <w:r w:rsidR="00177787">
              <w:rPr>
                <w:sz w:val="22"/>
                <w:szCs w:val="22"/>
                <w:lang w:eastAsia="ru-RU"/>
              </w:rPr>
              <w:t xml:space="preserve"> </w:t>
            </w:r>
            <w:r w:rsidRPr="00F30B9B">
              <w:rPr>
                <w:sz w:val="22"/>
                <w:szCs w:val="22"/>
                <w:lang w:eastAsia="ru-RU"/>
              </w:rPr>
              <w:t>кормления животных</w:t>
            </w:r>
          </w:p>
        </w:tc>
        <w:tc>
          <w:tcPr>
            <w:tcW w:w="1842" w:type="dxa"/>
            <w:vMerge w:val="restart"/>
          </w:tcPr>
          <w:p w:rsidR="00F30B9B" w:rsidRPr="00F30B9B" w:rsidRDefault="00F30B9B" w:rsidP="00F30B9B">
            <w:pPr>
              <w:autoSpaceDE w:val="0"/>
              <w:snapToGrid w:val="0"/>
              <w:rPr>
                <w:rFonts w:eastAsia="Arial"/>
                <w:color w:val="000000"/>
                <w:sz w:val="22"/>
                <w:szCs w:val="22"/>
              </w:rPr>
            </w:pPr>
            <w:r w:rsidRPr="00F30B9B">
              <w:rPr>
                <w:rFonts w:eastAsia="Arial"/>
                <w:color w:val="000000"/>
                <w:sz w:val="22"/>
                <w:szCs w:val="22"/>
              </w:rPr>
              <w:t xml:space="preserve">Рост валового производства молока за 2019 год в </w:t>
            </w:r>
            <w:proofErr w:type="spellStart"/>
            <w:r w:rsidRPr="00F30B9B">
              <w:rPr>
                <w:rFonts w:eastAsia="Arial"/>
                <w:color w:val="000000"/>
                <w:sz w:val="22"/>
                <w:szCs w:val="22"/>
              </w:rPr>
              <w:t>сельхозорганизациях</w:t>
            </w:r>
            <w:proofErr w:type="spellEnd"/>
            <w:r w:rsidRPr="00F30B9B">
              <w:rPr>
                <w:rFonts w:eastAsia="Arial"/>
                <w:color w:val="000000"/>
                <w:sz w:val="22"/>
                <w:szCs w:val="22"/>
              </w:rPr>
              <w:t xml:space="preserve"> составил 9%, средняя продуктивность коров за 2019 год по району увеличилась на 13% и составила 4835кг. В 2019 году для искусственного осеменения коров приобретено4200 доз семени. </w:t>
            </w:r>
          </w:p>
        </w:tc>
        <w:tc>
          <w:tcPr>
            <w:tcW w:w="1276" w:type="dxa"/>
            <w:vMerge w:val="restart"/>
          </w:tcPr>
          <w:p w:rsidR="00F30B9B" w:rsidRPr="00F30B9B" w:rsidRDefault="00F30B9B" w:rsidP="00F30B9B">
            <w:pPr>
              <w:autoSpaceDE w:val="0"/>
              <w:snapToGrid w:val="0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F30B9B" w:rsidRPr="00F30B9B" w:rsidTr="00F30B9B">
        <w:trPr>
          <w:trHeight w:val="240"/>
        </w:trPr>
        <w:tc>
          <w:tcPr>
            <w:tcW w:w="568" w:type="dxa"/>
            <w:vMerge/>
            <w:shd w:val="clear" w:color="auto" w:fill="auto"/>
          </w:tcPr>
          <w:p w:rsidR="00F30B9B" w:rsidRPr="00F30B9B" w:rsidRDefault="00F30B9B" w:rsidP="008D0BC3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30B9B" w:rsidRPr="00F30B9B" w:rsidRDefault="00F30B9B" w:rsidP="00F30B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30B9B" w:rsidRPr="00F30B9B" w:rsidRDefault="00F30B9B" w:rsidP="00F30B9B">
            <w:pPr>
              <w:autoSpaceDE w:val="0"/>
              <w:snapToGrid w:val="0"/>
              <w:rPr>
                <w:rFonts w:eastAsia="Arial"/>
                <w:color w:val="000000"/>
                <w:sz w:val="22"/>
                <w:szCs w:val="22"/>
              </w:rPr>
            </w:pPr>
            <w:r w:rsidRPr="00F30B9B">
              <w:rPr>
                <w:rFonts w:eastAsia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F30B9B" w:rsidRPr="00F30B9B" w:rsidRDefault="00F30B9B" w:rsidP="00F30B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30B9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F30B9B" w:rsidRPr="00F30B9B" w:rsidRDefault="00F30B9B" w:rsidP="00F30B9B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F30B9B">
              <w:rPr>
                <w:rFonts w:eastAsia="Arial"/>
                <w:color w:val="000000"/>
                <w:sz w:val="22"/>
                <w:szCs w:val="22"/>
              </w:rPr>
              <w:t>1888</w:t>
            </w:r>
          </w:p>
        </w:tc>
        <w:tc>
          <w:tcPr>
            <w:tcW w:w="1276" w:type="dxa"/>
          </w:tcPr>
          <w:p w:rsidR="00F30B9B" w:rsidRPr="00F30B9B" w:rsidRDefault="00F30B9B" w:rsidP="00F30B9B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F30B9B">
              <w:rPr>
                <w:rFonts w:eastAsia="Arial"/>
                <w:color w:val="000000"/>
                <w:sz w:val="22"/>
                <w:szCs w:val="22"/>
              </w:rPr>
              <w:t>1888</w:t>
            </w:r>
          </w:p>
        </w:tc>
        <w:tc>
          <w:tcPr>
            <w:tcW w:w="3119" w:type="dxa"/>
            <w:vMerge/>
          </w:tcPr>
          <w:p w:rsidR="00F30B9B" w:rsidRPr="00F30B9B" w:rsidRDefault="00F30B9B" w:rsidP="00F30B9B">
            <w:pPr>
              <w:autoSpaceDE w:val="0"/>
              <w:snapToGrid w:val="0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F30B9B" w:rsidRPr="00F30B9B" w:rsidRDefault="00F30B9B" w:rsidP="00F30B9B">
            <w:pPr>
              <w:autoSpaceDE w:val="0"/>
              <w:snapToGrid w:val="0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30B9B" w:rsidRPr="00F30B9B" w:rsidRDefault="00F30B9B" w:rsidP="00F30B9B">
            <w:pPr>
              <w:autoSpaceDE w:val="0"/>
              <w:snapToGrid w:val="0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F30B9B" w:rsidRPr="00F30B9B" w:rsidTr="00F30B9B">
        <w:trPr>
          <w:trHeight w:val="240"/>
        </w:trPr>
        <w:tc>
          <w:tcPr>
            <w:tcW w:w="568" w:type="dxa"/>
            <w:vMerge w:val="restart"/>
            <w:shd w:val="clear" w:color="auto" w:fill="auto"/>
          </w:tcPr>
          <w:p w:rsidR="00F30B9B" w:rsidRPr="00F30B9B" w:rsidRDefault="00ED51F0" w:rsidP="00ED51F0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30B9B" w:rsidRPr="00F30B9B" w:rsidRDefault="00C10405" w:rsidP="00F30B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</w:t>
            </w:r>
            <w:r w:rsidR="00F30B9B" w:rsidRPr="00F30B9B">
              <w:rPr>
                <w:sz w:val="22"/>
                <w:szCs w:val="22"/>
                <w:lang w:eastAsia="ru-RU"/>
              </w:rPr>
              <w:t>«Развития мясного скотоводства»</w:t>
            </w:r>
          </w:p>
          <w:p w:rsidR="00F30B9B" w:rsidRPr="00F30B9B" w:rsidRDefault="00F30B9B" w:rsidP="00F30B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30B9B" w:rsidRPr="00F30B9B" w:rsidRDefault="00F30B9B" w:rsidP="00F30B9B">
            <w:pPr>
              <w:autoSpaceDE w:val="0"/>
              <w:snapToGrid w:val="0"/>
              <w:rPr>
                <w:rFonts w:eastAsia="Arial"/>
                <w:color w:val="000000"/>
                <w:sz w:val="22"/>
                <w:szCs w:val="22"/>
              </w:rPr>
            </w:pPr>
            <w:r w:rsidRPr="00F30B9B">
              <w:rPr>
                <w:rFonts w:eastAsia="Arial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F30B9B" w:rsidRPr="00F30B9B" w:rsidRDefault="00F30B9B" w:rsidP="00F30B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30B9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F30B9B" w:rsidRPr="00F30B9B" w:rsidRDefault="00F30B9B" w:rsidP="00F30B9B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F30B9B">
              <w:rPr>
                <w:rFonts w:eastAsia="Arial"/>
                <w:color w:val="000000"/>
                <w:sz w:val="22"/>
                <w:szCs w:val="22"/>
              </w:rPr>
              <w:t>65(</w:t>
            </w:r>
            <w:r w:rsidRPr="00F30B9B">
              <w:rPr>
                <w:rFonts w:eastAsia="Lucida Sans Unicode" w:cs="Mangal"/>
                <w:kern w:val="1"/>
                <w:sz w:val="22"/>
                <w:szCs w:val="22"/>
                <w:lang w:eastAsia="hi-IN" w:bidi="hi-IN"/>
              </w:rPr>
              <w:t>покупка молодняка КРС в количестве 13 голов КФХ для разведения КРС мясного направления)</w:t>
            </w:r>
          </w:p>
        </w:tc>
        <w:tc>
          <w:tcPr>
            <w:tcW w:w="1276" w:type="dxa"/>
          </w:tcPr>
          <w:p w:rsidR="00F30B9B" w:rsidRPr="00F30B9B" w:rsidRDefault="00F30B9B" w:rsidP="00F30B9B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F30B9B">
              <w:rPr>
                <w:rFonts w:eastAsia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119" w:type="dxa"/>
            <w:vMerge w:val="restart"/>
          </w:tcPr>
          <w:p w:rsidR="00F30B9B" w:rsidRPr="00F30B9B" w:rsidRDefault="00F30B9B" w:rsidP="00F30B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F30B9B">
              <w:rPr>
                <w:sz w:val="22"/>
                <w:szCs w:val="22"/>
                <w:lang w:eastAsia="ru-RU"/>
              </w:rPr>
              <w:t xml:space="preserve">Развитие базы </w:t>
            </w:r>
          </w:p>
          <w:p w:rsidR="00F30B9B" w:rsidRPr="00F30B9B" w:rsidRDefault="00F30B9B" w:rsidP="00F30B9B">
            <w:pPr>
              <w:autoSpaceDE w:val="0"/>
              <w:snapToGrid w:val="0"/>
              <w:rPr>
                <w:rFonts w:eastAsia="Arial"/>
                <w:color w:val="000000"/>
                <w:sz w:val="22"/>
                <w:szCs w:val="22"/>
              </w:rPr>
            </w:pPr>
            <w:r w:rsidRPr="00F30B9B">
              <w:rPr>
                <w:sz w:val="22"/>
                <w:szCs w:val="22"/>
                <w:lang w:eastAsia="ru-RU"/>
              </w:rPr>
              <w:t>мясного скотоводства</w:t>
            </w:r>
          </w:p>
        </w:tc>
        <w:tc>
          <w:tcPr>
            <w:tcW w:w="1842" w:type="dxa"/>
            <w:vMerge w:val="restart"/>
          </w:tcPr>
          <w:p w:rsidR="00F30B9B" w:rsidRPr="00F30B9B" w:rsidRDefault="00F30B9B" w:rsidP="00F30B9B">
            <w:pPr>
              <w:autoSpaceDE w:val="0"/>
              <w:snapToGrid w:val="0"/>
              <w:rPr>
                <w:rFonts w:eastAsia="Arial"/>
                <w:color w:val="000000"/>
                <w:sz w:val="22"/>
                <w:szCs w:val="22"/>
              </w:rPr>
            </w:pPr>
            <w:r w:rsidRPr="00F30B9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Маточное поголовье КРС помесного направления увеличилось за 2019 год на превысило план на 7 голов</w:t>
            </w:r>
          </w:p>
        </w:tc>
        <w:tc>
          <w:tcPr>
            <w:tcW w:w="1276" w:type="dxa"/>
            <w:vMerge w:val="restart"/>
          </w:tcPr>
          <w:p w:rsidR="00F30B9B" w:rsidRPr="00F30B9B" w:rsidRDefault="00F30B9B" w:rsidP="00F30B9B">
            <w:pPr>
              <w:autoSpaceDE w:val="0"/>
              <w:snapToGrid w:val="0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F30B9B" w:rsidRPr="00F30B9B" w:rsidTr="00F30B9B">
        <w:trPr>
          <w:trHeight w:val="240"/>
        </w:trPr>
        <w:tc>
          <w:tcPr>
            <w:tcW w:w="568" w:type="dxa"/>
            <w:vMerge/>
            <w:shd w:val="clear" w:color="auto" w:fill="auto"/>
          </w:tcPr>
          <w:p w:rsidR="00F30B9B" w:rsidRPr="00F30B9B" w:rsidRDefault="00F30B9B" w:rsidP="008D0BC3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30B9B" w:rsidRPr="00F30B9B" w:rsidRDefault="00F30B9B" w:rsidP="00F30B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30B9B" w:rsidRPr="00F30B9B" w:rsidRDefault="00F30B9B" w:rsidP="00F30B9B">
            <w:pPr>
              <w:autoSpaceDE w:val="0"/>
              <w:snapToGrid w:val="0"/>
              <w:rPr>
                <w:rFonts w:eastAsia="Arial"/>
                <w:color w:val="000000"/>
                <w:sz w:val="22"/>
                <w:szCs w:val="22"/>
              </w:rPr>
            </w:pPr>
            <w:r w:rsidRPr="00F30B9B">
              <w:rPr>
                <w:rFonts w:eastAsia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F30B9B" w:rsidRPr="00F30B9B" w:rsidRDefault="00F30B9B" w:rsidP="00F30B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30B9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F30B9B" w:rsidRPr="00F30B9B" w:rsidRDefault="00F30B9B" w:rsidP="00F30B9B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F30B9B">
              <w:rPr>
                <w:rFonts w:eastAsia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76" w:type="dxa"/>
          </w:tcPr>
          <w:p w:rsidR="00F30B9B" w:rsidRPr="00F30B9B" w:rsidRDefault="00F30B9B" w:rsidP="00F30B9B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F30B9B">
              <w:rPr>
                <w:rFonts w:eastAsia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119" w:type="dxa"/>
            <w:vMerge/>
          </w:tcPr>
          <w:p w:rsidR="00F30B9B" w:rsidRPr="00F30B9B" w:rsidRDefault="00F30B9B" w:rsidP="00F30B9B">
            <w:pPr>
              <w:autoSpaceDE w:val="0"/>
              <w:snapToGrid w:val="0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F30B9B" w:rsidRPr="00F30B9B" w:rsidRDefault="00F30B9B" w:rsidP="00F30B9B">
            <w:pPr>
              <w:autoSpaceDE w:val="0"/>
              <w:snapToGrid w:val="0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30B9B" w:rsidRPr="00F30B9B" w:rsidRDefault="00F30B9B" w:rsidP="00F30B9B">
            <w:pPr>
              <w:autoSpaceDE w:val="0"/>
              <w:snapToGrid w:val="0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C10405" w:rsidRPr="00F30B9B" w:rsidTr="00C10405">
        <w:trPr>
          <w:trHeight w:val="248"/>
        </w:trPr>
        <w:tc>
          <w:tcPr>
            <w:tcW w:w="568" w:type="dxa"/>
            <w:shd w:val="clear" w:color="auto" w:fill="auto"/>
          </w:tcPr>
          <w:p w:rsidR="00C10405" w:rsidRPr="00F30B9B" w:rsidRDefault="00C10405" w:rsidP="008D0BC3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5309" w:type="dxa"/>
            <w:gridSpan w:val="8"/>
            <w:shd w:val="clear" w:color="auto" w:fill="auto"/>
          </w:tcPr>
          <w:p w:rsidR="00C10405" w:rsidRPr="00F30B9B" w:rsidRDefault="00C10405" w:rsidP="00C104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ru-RU"/>
              </w:rPr>
              <w:t>Раздел</w:t>
            </w:r>
            <w:r w:rsidRPr="00F30B9B">
              <w:rPr>
                <w:b/>
                <w:sz w:val="22"/>
                <w:szCs w:val="22"/>
                <w:lang w:eastAsia="ru-RU"/>
              </w:rPr>
              <w:t xml:space="preserve"> 3 «Поддержка малых форм хозяйствования»</w:t>
            </w:r>
          </w:p>
        </w:tc>
      </w:tr>
      <w:tr w:rsidR="00F30B9B" w:rsidRPr="00F30B9B" w:rsidTr="00F30B9B">
        <w:trPr>
          <w:trHeight w:val="240"/>
        </w:trPr>
        <w:tc>
          <w:tcPr>
            <w:tcW w:w="568" w:type="dxa"/>
            <w:vMerge w:val="restart"/>
            <w:shd w:val="clear" w:color="auto" w:fill="auto"/>
          </w:tcPr>
          <w:p w:rsidR="00F30B9B" w:rsidRPr="00F30B9B" w:rsidRDefault="00C10405" w:rsidP="008D0BC3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30B9B" w:rsidRPr="00F30B9B" w:rsidRDefault="00F30B9B" w:rsidP="00F30B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30B9B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F30B9B">
              <w:rPr>
                <w:sz w:val="22"/>
                <w:szCs w:val="22"/>
                <w:lang w:eastAsia="ru-RU"/>
              </w:rPr>
              <w:t>«Поддержка начинающих фермеров»</w:t>
            </w:r>
          </w:p>
        </w:tc>
        <w:tc>
          <w:tcPr>
            <w:tcW w:w="1701" w:type="dxa"/>
            <w:shd w:val="clear" w:color="auto" w:fill="auto"/>
          </w:tcPr>
          <w:p w:rsidR="00F30B9B" w:rsidRPr="00F30B9B" w:rsidRDefault="00F30B9B" w:rsidP="00F30B9B">
            <w:pPr>
              <w:autoSpaceDE w:val="0"/>
              <w:snapToGrid w:val="0"/>
              <w:rPr>
                <w:rFonts w:eastAsia="Arial"/>
                <w:color w:val="000000"/>
                <w:sz w:val="22"/>
                <w:szCs w:val="22"/>
              </w:rPr>
            </w:pPr>
            <w:r w:rsidRPr="00F30B9B">
              <w:rPr>
                <w:rFonts w:eastAsia="Arial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F30B9B" w:rsidRPr="00F30B9B" w:rsidRDefault="00F30B9B" w:rsidP="00F30B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30B9B"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559" w:type="dxa"/>
            <w:shd w:val="clear" w:color="auto" w:fill="auto"/>
          </w:tcPr>
          <w:p w:rsidR="00F30B9B" w:rsidRPr="00F30B9B" w:rsidRDefault="00F30B9B" w:rsidP="00F30B9B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F30B9B">
              <w:rPr>
                <w:rFonts w:eastAsia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30B9B" w:rsidRPr="00F30B9B" w:rsidRDefault="00F30B9B" w:rsidP="00F30B9B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F30B9B">
              <w:rPr>
                <w:rFonts w:eastAsia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 w:val="restart"/>
          </w:tcPr>
          <w:p w:rsidR="00F30B9B" w:rsidRPr="00F30B9B" w:rsidRDefault="00F30B9B" w:rsidP="00F30B9B">
            <w:pPr>
              <w:autoSpaceDE w:val="0"/>
              <w:snapToGrid w:val="0"/>
              <w:rPr>
                <w:rFonts w:eastAsia="Arial"/>
                <w:color w:val="000000"/>
                <w:sz w:val="22"/>
                <w:szCs w:val="22"/>
              </w:rPr>
            </w:pPr>
            <w:r w:rsidRPr="00F30B9B">
              <w:rPr>
                <w:sz w:val="22"/>
                <w:szCs w:val="22"/>
                <w:lang w:eastAsia="ru-RU"/>
              </w:rPr>
              <w:t>Рост числа начинающих фермеров</w:t>
            </w:r>
          </w:p>
        </w:tc>
        <w:tc>
          <w:tcPr>
            <w:tcW w:w="1842" w:type="dxa"/>
            <w:vMerge w:val="restart"/>
          </w:tcPr>
          <w:p w:rsidR="00F30B9B" w:rsidRPr="00F30B9B" w:rsidRDefault="00F30B9B" w:rsidP="00F30B9B">
            <w:pPr>
              <w:autoSpaceDE w:val="0"/>
              <w:snapToGrid w:val="0"/>
              <w:rPr>
                <w:rFonts w:eastAsia="Arial"/>
                <w:color w:val="000000"/>
                <w:sz w:val="22"/>
                <w:szCs w:val="22"/>
              </w:rPr>
            </w:pPr>
            <w:r w:rsidRPr="00F30B9B">
              <w:rPr>
                <w:rFonts w:eastAsia="Arial"/>
                <w:color w:val="000000"/>
                <w:sz w:val="22"/>
                <w:szCs w:val="22"/>
              </w:rPr>
              <w:t>В 2019 году крестьянско-фермерские хозяйства на   получение гранта не заявлялись</w:t>
            </w:r>
          </w:p>
        </w:tc>
        <w:tc>
          <w:tcPr>
            <w:tcW w:w="1276" w:type="dxa"/>
            <w:vMerge w:val="restart"/>
          </w:tcPr>
          <w:p w:rsidR="00F30B9B" w:rsidRPr="00F30B9B" w:rsidRDefault="00F30B9B" w:rsidP="00F30B9B">
            <w:pPr>
              <w:autoSpaceDE w:val="0"/>
              <w:snapToGrid w:val="0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F30B9B" w:rsidRPr="00F30B9B" w:rsidTr="00F30B9B">
        <w:trPr>
          <w:trHeight w:val="240"/>
        </w:trPr>
        <w:tc>
          <w:tcPr>
            <w:tcW w:w="568" w:type="dxa"/>
            <w:vMerge/>
            <w:shd w:val="clear" w:color="auto" w:fill="auto"/>
          </w:tcPr>
          <w:p w:rsidR="00F30B9B" w:rsidRPr="00F30B9B" w:rsidRDefault="00F30B9B" w:rsidP="008D0BC3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30B9B" w:rsidRPr="00F30B9B" w:rsidRDefault="00F30B9B" w:rsidP="00F30B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30B9B" w:rsidRPr="00F30B9B" w:rsidRDefault="00F30B9B" w:rsidP="00F30B9B">
            <w:pPr>
              <w:autoSpaceDE w:val="0"/>
              <w:snapToGrid w:val="0"/>
              <w:rPr>
                <w:rFonts w:eastAsia="Arial"/>
                <w:color w:val="000000"/>
                <w:sz w:val="22"/>
                <w:szCs w:val="22"/>
              </w:rPr>
            </w:pPr>
            <w:r w:rsidRPr="00F30B9B">
              <w:rPr>
                <w:rFonts w:eastAsia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F30B9B" w:rsidRPr="00F30B9B" w:rsidRDefault="00F30B9B" w:rsidP="00F30B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30B9B"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559" w:type="dxa"/>
            <w:shd w:val="clear" w:color="auto" w:fill="auto"/>
          </w:tcPr>
          <w:p w:rsidR="00F30B9B" w:rsidRPr="00F30B9B" w:rsidRDefault="00F30B9B" w:rsidP="00F30B9B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F30B9B">
              <w:rPr>
                <w:rFonts w:eastAsia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30B9B" w:rsidRPr="00F30B9B" w:rsidRDefault="00F30B9B" w:rsidP="00F30B9B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F30B9B">
              <w:rPr>
                <w:rFonts w:eastAsia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F30B9B" w:rsidRPr="00F30B9B" w:rsidRDefault="00F30B9B" w:rsidP="00F30B9B">
            <w:pPr>
              <w:autoSpaceDE w:val="0"/>
              <w:snapToGrid w:val="0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F30B9B" w:rsidRPr="00F30B9B" w:rsidRDefault="00F30B9B" w:rsidP="00F30B9B">
            <w:pPr>
              <w:autoSpaceDE w:val="0"/>
              <w:snapToGrid w:val="0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30B9B" w:rsidRPr="00F30B9B" w:rsidRDefault="00F30B9B" w:rsidP="00F30B9B">
            <w:pPr>
              <w:autoSpaceDE w:val="0"/>
              <w:snapToGrid w:val="0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F30B9B" w:rsidRPr="00F30B9B" w:rsidTr="00F30B9B">
        <w:trPr>
          <w:trHeight w:val="240"/>
        </w:trPr>
        <w:tc>
          <w:tcPr>
            <w:tcW w:w="568" w:type="dxa"/>
            <w:vMerge w:val="restart"/>
            <w:shd w:val="clear" w:color="auto" w:fill="auto"/>
          </w:tcPr>
          <w:p w:rsidR="00F30B9B" w:rsidRPr="00F30B9B" w:rsidRDefault="00C10405" w:rsidP="008D0BC3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30B9B" w:rsidRPr="00F30B9B" w:rsidRDefault="00F30B9B" w:rsidP="00F30B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F30B9B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F30B9B">
              <w:rPr>
                <w:sz w:val="22"/>
                <w:szCs w:val="22"/>
                <w:lang w:eastAsia="ru-RU"/>
              </w:rPr>
              <w:t>«Развитие семейных животноводческих ферм на базе КФХ»</w:t>
            </w:r>
          </w:p>
        </w:tc>
        <w:tc>
          <w:tcPr>
            <w:tcW w:w="1701" w:type="dxa"/>
            <w:shd w:val="clear" w:color="auto" w:fill="auto"/>
          </w:tcPr>
          <w:p w:rsidR="00F30B9B" w:rsidRPr="00F30B9B" w:rsidRDefault="00F30B9B" w:rsidP="00F30B9B">
            <w:pPr>
              <w:autoSpaceDE w:val="0"/>
              <w:snapToGrid w:val="0"/>
              <w:rPr>
                <w:rFonts w:eastAsia="Arial"/>
                <w:color w:val="000000"/>
                <w:sz w:val="22"/>
                <w:szCs w:val="22"/>
              </w:rPr>
            </w:pPr>
            <w:r w:rsidRPr="00F30B9B">
              <w:rPr>
                <w:rFonts w:eastAsia="Arial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F30B9B" w:rsidRPr="00F30B9B" w:rsidRDefault="00F30B9B" w:rsidP="00F30B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30B9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30B9B" w:rsidRPr="00F30B9B" w:rsidRDefault="00F30B9B" w:rsidP="00F30B9B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F30B9B">
              <w:rPr>
                <w:rFonts w:eastAsia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30B9B" w:rsidRPr="00F30B9B" w:rsidRDefault="00F30B9B" w:rsidP="00F30B9B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F30B9B">
              <w:rPr>
                <w:rFonts w:eastAsia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 w:val="restart"/>
          </w:tcPr>
          <w:p w:rsidR="00F30B9B" w:rsidRPr="00F30B9B" w:rsidRDefault="00F30B9B" w:rsidP="00F30B9B">
            <w:pPr>
              <w:autoSpaceDE w:val="0"/>
              <w:snapToGrid w:val="0"/>
              <w:rPr>
                <w:rFonts w:eastAsia="Arial"/>
                <w:color w:val="000000"/>
                <w:sz w:val="22"/>
                <w:szCs w:val="22"/>
              </w:rPr>
            </w:pPr>
            <w:r w:rsidRPr="00F30B9B">
              <w:rPr>
                <w:sz w:val="22"/>
                <w:szCs w:val="22"/>
                <w:lang w:eastAsia="ru-RU"/>
              </w:rPr>
              <w:t>Рост числа начинающих фермеров</w:t>
            </w:r>
          </w:p>
        </w:tc>
        <w:tc>
          <w:tcPr>
            <w:tcW w:w="1842" w:type="dxa"/>
            <w:vMerge w:val="restart"/>
          </w:tcPr>
          <w:p w:rsidR="00F30B9B" w:rsidRPr="00F30B9B" w:rsidRDefault="00F30B9B" w:rsidP="00F30B9B">
            <w:pPr>
              <w:autoSpaceDE w:val="0"/>
              <w:snapToGrid w:val="0"/>
              <w:rPr>
                <w:rFonts w:eastAsia="Arial"/>
                <w:color w:val="000000"/>
                <w:sz w:val="22"/>
                <w:szCs w:val="22"/>
              </w:rPr>
            </w:pPr>
            <w:r w:rsidRPr="00F30B9B">
              <w:rPr>
                <w:rFonts w:eastAsia="Arial"/>
                <w:color w:val="000000"/>
                <w:sz w:val="22"/>
                <w:szCs w:val="22"/>
              </w:rPr>
              <w:t>На 01.01.2020 года на территории района деятельность осуществляют 11 КФХ</w:t>
            </w:r>
          </w:p>
        </w:tc>
        <w:tc>
          <w:tcPr>
            <w:tcW w:w="1276" w:type="dxa"/>
            <w:vMerge w:val="restart"/>
          </w:tcPr>
          <w:p w:rsidR="00F30B9B" w:rsidRPr="00F30B9B" w:rsidRDefault="00F30B9B" w:rsidP="00F30B9B">
            <w:pPr>
              <w:autoSpaceDE w:val="0"/>
              <w:snapToGrid w:val="0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F30B9B" w:rsidRPr="00F30B9B" w:rsidTr="00F30B9B">
        <w:trPr>
          <w:trHeight w:val="240"/>
        </w:trPr>
        <w:tc>
          <w:tcPr>
            <w:tcW w:w="568" w:type="dxa"/>
            <w:vMerge/>
            <w:shd w:val="clear" w:color="auto" w:fill="auto"/>
          </w:tcPr>
          <w:p w:rsidR="00F30B9B" w:rsidRPr="00F30B9B" w:rsidRDefault="00F30B9B" w:rsidP="008D0BC3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30B9B" w:rsidRPr="00F30B9B" w:rsidRDefault="00F30B9B" w:rsidP="00F30B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30B9B" w:rsidRPr="00F30B9B" w:rsidRDefault="00F30B9B" w:rsidP="00F30B9B">
            <w:pPr>
              <w:autoSpaceDE w:val="0"/>
              <w:snapToGrid w:val="0"/>
              <w:rPr>
                <w:rFonts w:eastAsia="Arial"/>
                <w:color w:val="000000"/>
                <w:sz w:val="22"/>
                <w:szCs w:val="22"/>
              </w:rPr>
            </w:pPr>
            <w:r w:rsidRPr="00F30B9B">
              <w:rPr>
                <w:rFonts w:eastAsia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F30B9B" w:rsidRPr="00F30B9B" w:rsidRDefault="00F30B9B" w:rsidP="00F30B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30B9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30B9B" w:rsidRPr="00F30B9B" w:rsidRDefault="00F30B9B" w:rsidP="00F30B9B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F30B9B">
              <w:rPr>
                <w:rFonts w:eastAsia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30B9B" w:rsidRPr="00F30B9B" w:rsidRDefault="00F30B9B" w:rsidP="00F30B9B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F30B9B">
              <w:rPr>
                <w:rFonts w:eastAsia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F30B9B" w:rsidRPr="00F30B9B" w:rsidRDefault="00F30B9B" w:rsidP="00F30B9B">
            <w:pPr>
              <w:autoSpaceDE w:val="0"/>
              <w:snapToGrid w:val="0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F30B9B" w:rsidRPr="00F30B9B" w:rsidRDefault="00F30B9B" w:rsidP="00F30B9B">
            <w:pPr>
              <w:autoSpaceDE w:val="0"/>
              <w:snapToGrid w:val="0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30B9B" w:rsidRPr="00F30B9B" w:rsidRDefault="00F30B9B" w:rsidP="00F30B9B">
            <w:pPr>
              <w:autoSpaceDE w:val="0"/>
              <w:snapToGrid w:val="0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C10405" w:rsidRPr="00F30B9B" w:rsidTr="001206E0">
        <w:trPr>
          <w:trHeight w:val="240"/>
        </w:trPr>
        <w:tc>
          <w:tcPr>
            <w:tcW w:w="568" w:type="dxa"/>
            <w:shd w:val="clear" w:color="auto" w:fill="auto"/>
          </w:tcPr>
          <w:p w:rsidR="00C10405" w:rsidRPr="00F30B9B" w:rsidRDefault="00C10405" w:rsidP="008D0BC3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309" w:type="dxa"/>
            <w:gridSpan w:val="8"/>
            <w:shd w:val="clear" w:color="auto" w:fill="auto"/>
          </w:tcPr>
          <w:p w:rsidR="00C10405" w:rsidRPr="00F30B9B" w:rsidRDefault="00C10405" w:rsidP="00C104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ru-RU"/>
              </w:rPr>
              <w:t>Раздел</w:t>
            </w:r>
            <w:r w:rsidR="008D0BC3">
              <w:rPr>
                <w:b/>
                <w:sz w:val="22"/>
                <w:szCs w:val="22"/>
                <w:lang w:eastAsia="ru-RU"/>
              </w:rPr>
              <w:t xml:space="preserve"> </w:t>
            </w:r>
            <w:r w:rsidRPr="00F30B9B">
              <w:rPr>
                <w:b/>
                <w:sz w:val="22"/>
                <w:szCs w:val="22"/>
                <w:lang w:eastAsia="ru-RU"/>
              </w:rPr>
              <w:t>4 «Техническая и технологическая модернизация»</w:t>
            </w:r>
          </w:p>
        </w:tc>
      </w:tr>
      <w:tr w:rsidR="00F30B9B" w:rsidRPr="00F30B9B" w:rsidTr="00F30B9B">
        <w:trPr>
          <w:trHeight w:val="240"/>
        </w:trPr>
        <w:tc>
          <w:tcPr>
            <w:tcW w:w="568" w:type="dxa"/>
            <w:vMerge w:val="restart"/>
            <w:shd w:val="clear" w:color="auto" w:fill="auto"/>
          </w:tcPr>
          <w:p w:rsidR="00F30B9B" w:rsidRPr="00F30B9B" w:rsidRDefault="00C10405" w:rsidP="008D0BC3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A84ECA" w:rsidRPr="008D0BC3" w:rsidRDefault="00C10405" w:rsidP="00F30B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 </w:t>
            </w:r>
            <w:r w:rsidR="00A84ECA" w:rsidRPr="008D0BC3">
              <w:rPr>
                <w:sz w:val="22"/>
                <w:szCs w:val="22"/>
                <w:lang w:eastAsia="ru-RU"/>
              </w:rPr>
              <w:t>«Обновление парка сельскохозяйственной техники»</w:t>
            </w:r>
          </w:p>
          <w:p w:rsidR="00F30B9B" w:rsidRPr="00F30B9B" w:rsidRDefault="00F30B9B" w:rsidP="00F30B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30B9B" w:rsidRPr="00F30B9B" w:rsidRDefault="00F30B9B" w:rsidP="00F30B9B">
            <w:pPr>
              <w:autoSpaceDE w:val="0"/>
              <w:snapToGrid w:val="0"/>
              <w:rPr>
                <w:rFonts w:eastAsia="Arial"/>
                <w:color w:val="000000"/>
                <w:sz w:val="22"/>
                <w:szCs w:val="22"/>
              </w:rPr>
            </w:pPr>
            <w:r w:rsidRPr="00F30B9B">
              <w:rPr>
                <w:rFonts w:eastAsia="Arial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F30B9B" w:rsidRPr="00F30B9B" w:rsidRDefault="00F30B9B" w:rsidP="00F30B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F30B9B">
              <w:rPr>
                <w:b/>
                <w:sz w:val="22"/>
                <w:szCs w:val="22"/>
                <w:lang w:eastAsia="ru-RU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F30B9B" w:rsidRPr="00F30B9B" w:rsidRDefault="00F30B9B" w:rsidP="00D91270">
            <w:pPr>
              <w:autoSpaceDE w:val="0"/>
              <w:snapToGrid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F30B9B">
              <w:rPr>
                <w:rFonts w:eastAsia="Arial"/>
                <w:b/>
                <w:color w:val="000000"/>
                <w:sz w:val="22"/>
                <w:szCs w:val="22"/>
              </w:rPr>
              <w:t xml:space="preserve">8987 </w:t>
            </w:r>
          </w:p>
        </w:tc>
        <w:tc>
          <w:tcPr>
            <w:tcW w:w="1276" w:type="dxa"/>
          </w:tcPr>
          <w:p w:rsidR="00F30B9B" w:rsidRPr="00F30B9B" w:rsidRDefault="00F30B9B" w:rsidP="00F30B9B">
            <w:pPr>
              <w:autoSpaceDE w:val="0"/>
              <w:snapToGrid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F30B9B">
              <w:rPr>
                <w:rFonts w:eastAsia="Arial"/>
                <w:b/>
                <w:color w:val="000000"/>
                <w:sz w:val="22"/>
                <w:szCs w:val="22"/>
              </w:rPr>
              <w:t>8987</w:t>
            </w:r>
          </w:p>
        </w:tc>
        <w:tc>
          <w:tcPr>
            <w:tcW w:w="3119" w:type="dxa"/>
            <w:vMerge w:val="restart"/>
          </w:tcPr>
          <w:p w:rsidR="00F30B9B" w:rsidRPr="00F30B9B" w:rsidRDefault="00F30B9B" w:rsidP="00F30B9B">
            <w:pPr>
              <w:autoSpaceDE w:val="0"/>
              <w:snapToGrid w:val="0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F30B9B">
              <w:rPr>
                <w:sz w:val="22"/>
                <w:szCs w:val="22"/>
                <w:lang w:eastAsia="ru-RU"/>
              </w:rPr>
              <w:t>Обновление парка сельскохозяйственной техники будет способствовать обновлению научно-информационной, технической и технологической базы агропромышленного комплекса на качественно новой основе, перехода к инновационному типу развития</w:t>
            </w:r>
          </w:p>
        </w:tc>
        <w:tc>
          <w:tcPr>
            <w:tcW w:w="1842" w:type="dxa"/>
            <w:vMerge w:val="restart"/>
          </w:tcPr>
          <w:p w:rsidR="00F30B9B" w:rsidRPr="00F30B9B" w:rsidRDefault="00F30B9B" w:rsidP="00F30B9B">
            <w:pPr>
              <w:jc w:val="both"/>
              <w:rPr>
                <w:sz w:val="22"/>
                <w:szCs w:val="22"/>
              </w:rPr>
            </w:pPr>
            <w:r w:rsidRPr="00F30B9B">
              <w:rPr>
                <w:sz w:val="22"/>
                <w:szCs w:val="22"/>
              </w:rPr>
              <w:t>В 2019 году было приобретено 10 единиц техники и оборудования на сумму 8,9</w:t>
            </w:r>
            <w:r w:rsidR="008D0BC3">
              <w:rPr>
                <w:sz w:val="22"/>
                <w:szCs w:val="22"/>
              </w:rPr>
              <w:t xml:space="preserve"> </w:t>
            </w:r>
            <w:proofErr w:type="spellStart"/>
            <w:r w:rsidR="008D0BC3">
              <w:rPr>
                <w:sz w:val="22"/>
                <w:szCs w:val="22"/>
              </w:rPr>
              <w:t>млн.руб</w:t>
            </w:r>
            <w:proofErr w:type="spellEnd"/>
            <w:r w:rsidR="008D0BC3">
              <w:rPr>
                <w:sz w:val="22"/>
                <w:szCs w:val="22"/>
              </w:rPr>
              <w:t>.</w:t>
            </w:r>
          </w:p>
          <w:p w:rsidR="00F30B9B" w:rsidRPr="00F30B9B" w:rsidRDefault="00F30B9B" w:rsidP="00F30B9B">
            <w:pPr>
              <w:autoSpaceDE w:val="0"/>
              <w:snapToGrid w:val="0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F30B9B" w:rsidRPr="00F30B9B" w:rsidRDefault="00F30B9B" w:rsidP="00F30B9B">
            <w:pPr>
              <w:autoSpaceDE w:val="0"/>
              <w:snapToGrid w:val="0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</w:tr>
      <w:tr w:rsidR="00F30B9B" w:rsidRPr="00F30B9B" w:rsidTr="00F30B9B">
        <w:trPr>
          <w:trHeight w:val="240"/>
        </w:trPr>
        <w:tc>
          <w:tcPr>
            <w:tcW w:w="568" w:type="dxa"/>
            <w:vMerge/>
            <w:shd w:val="clear" w:color="auto" w:fill="auto"/>
          </w:tcPr>
          <w:p w:rsidR="00F30B9B" w:rsidRPr="00F30B9B" w:rsidRDefault="00F30B9B" w:rsidP="00F30B9B">
            <w:pPr>
              <w:autoSpaceDE w:val="0"/>
              <w:snapToGrid w:val="0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30B9B" w:rsidRPr="00F30B9B" w:rsidRDefault="00F30B9B" w:rsidP="00F30B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30B9B" w:rsidRPr="00F30B9B" w:rsidRDefault="00F30B9B" w:rsidP="00F30B9B">
            <w:pPr>
              <w:autoSpaceDE w:val="0"/>
              <w:snapToGrid w:val="0"/>
              <w:rPr>
                <w:rFonts w:eastAsia="Arial"/>
                <w:color w:val="000000"/>
                <w:sz w:val="22"/>
                <w:szCs w:val="22"/>
              </w:rPr>
            </w:pPr>
            <w:r w:rsidRPr="00F30B9B">
              <w:rPr>
                <w:rFonts w:eastAsia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F30B9B" w:rsidRPr="00F30B9B" w:rsidRDefault="00F30B9B" w:rsidP="00F30B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30B9B">
              <w:rPr>
                <w:sz w:val="22"/>
                <w:szCs w:val="22"/>
                <w:lang w:eastAsia="ru-RU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F30B9B" w:rsidRPr="00F30B9B" w:rsidRDefault="00F30B9B" w:rsidP="00F30B9B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F30B9B">
              <w:rPr>
                <w:rFonts w:eastAsia="Arial"/>
                <w:color w:val="000000"/>
                <w:sz w:val="22"/>
                <w:szCs w:val="22"/>
              </w:rPr>
              <w:t>8987</w:t>
            </w:r>
          </w:p>
        </w:tc>
        <w:tc>
          <w:tcPr>
            <w:tcW w:w="1276" w:type="dxa"/>
          </w:tcPr>
          <w:p w:rsidR="00F30B9B" w:rsidRPr="00F30B9B" w:rsidRDefault="00F30B9B" w:rsidP="00F30B9B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F30B9B">
              <w:rPr>
                <w:rFonts w:eastAsia="Arial"/>
                <w:color w:val="000000"/>
                <w:sz w:val="22"/>
                <w:szCs w:val="22"/>
              </w:rPr>
              <w:t>8987</w:t>
            </w:r>
          </w:p>
        </w:tc>
        <w:tc>
          <w:tcPr>
            <w:tcW w:w="3119" w:type="dxa"/>
            <w:vMerge/>
          </w:tcPr>
          <w:p w:rsidR="00F30B9B" w:rsidRPr="00F30B9B" w:rsidRDefault="00F30B9B" w:rsidP="00F30B9B">
            <w:pPr>
              <w:autoSpaceDE w:val="0"/>
              <w:snapToGrid w:val="0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F30B9B" w:rsidRPr="00F30B9B" w:rsidRDefault="00F30B9B" w:rsidP="00F30B9B">
            <w:pPr>
              <w:autoSpaceDE w:val="0"/>
              <w:snapToGrid w:val="0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30B9B" w:rsidRPr="00F30B9B" w:rsidRDefault="00F30B9B" w:rsidP="00F30B9B">
            <w:pPr>
              <w:autoSpaceDE w:val="0"/>
              <w:snapToGrid w:val="0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</w:tbl>
    <w:p w:rsidR="00756939" w:rsidRPr="00756939" w:rsidRDefault="00756939" w:rsidP="00756939">
      <w:pPr>
        <w:autoSpaceDE w:val="0"/>
      </w:pPr>
    </w:p>
    <w:p w:rsidR="000F43D4" w:rsidRDefault="000F43D4" w:rsidP="000F43D4">
      <w:pPr>
        <w:autoSpaceDE w:val="0"/>
        <w:autoSpaceDN w:val="0"/>
        <w:adjustRightInd w:val="0"/>
        <w:outlineLvl w:val="1"/>
        <w:rPr>
          <w:b/>
          <w:sz w:val="28"/>
          <w:szCs w:val="28"/>
        </w:rPr>
        <w:sectPr w:rsidR="000F43D4" w:rsidSect="00626A9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7C2C02" w:rsidRPr="00864A49" w:rsidRDefault="007C2C02" w:rsidP="007C2C02">
      <w:pPr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  <w:r w:rsidRPr="00864A49">
        <w:rPr>
          <w:sz w:val="24"/>
          <w:szCs w:val="24"/>
        </w:rPr>
        <w:lastRenderedPageBreak/>
        <w:t>Приложение</w:t>
      </w:r>
      <w:r w:rsidR="002715F0" w:rsidRPr="00864A49">
        <w:rPr>
          <w:sz w:val="24"/>
          <w:szCs w:val="24"/>
        </w:rPr>
        <w:t xml:space="preserve"> №3</w:t>
      </w:r>
    </w:p>
    <w:p w:rsidR="005A1C75" w:rsidRPr="00864A49" w:rsidRDefault="00B2525C" w:rsidP="00694855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864A49">
        <w:rPr>
          <w:b/>
          <w:sz w:val="24"/>
          <w:szCs w:val="24"/>
        </w:rPr>
        <w:t xml:space="preserve">Результаты оценки эффективности муниципальной </w:t>
      </w:r>
      <w:r w:rsidR="005A1C75" w:rsidRPr="00864A49">
        <w:rPr>
          <w:b/>
          <w:sz w:val="24"/>
          <w:szCs w:val="24"/>
        </w:rPr>
        <w:t xml:space="preserve">программы </w:t>
      </w:r>
      <w:r w:rsidR="00694855" w:rsidRPr="00864A49">
        <w:rPr>
          <w:b/>
          <w:sz w:val="24"/>
          <w:szCs w:val="24"/>
        </w:rPr>
        <w:t>за 201</w:t>
      </w:r>
      <w:r w:rsidR="0089012D" w:rsidRPr="00864A49">
        <w:rPr>
          <w:b/>
          <w:sz w:val="24"/>
          <w:szCs w:val="24"/>
        </w:rPr>
        <w:t>9</w:t>
      </w:r>
      <w:r w:rsidR="000723AC" w:rsidRPr="00864A49">
        <w:rPr>
          <w:b/>
          <w:sz w:val="24"/>
          <w:szCs w:val="24"/>
        </w:rPr>
        <w:t xml:space="preserve"> </w:t>
      </w:r>
      <w:r w:rsidR="00694855" w:rsidRPr="00864A49">
        <w:rPr>
          <w:b/>
          <w:sz w:val="24"/>
          <w:szCs w:val="24"/>
        </w:rPr>
        <w:t xml:space="preserve"> год</w:t>
      </w:r>
    </w:p>
    <w:p w:rsidR="00B2525C" w:rsidRPr="00864A49" w:rsidRDefault="005A1C75" w:rsidP="00B2525C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864A49">
        <w:rPr>
          <w:sz w:val="24"/>
          <w:szCs w:val="24"/>
        </w:rPr>
        <w:t>Р</w:t>
      </w:r>
      <w:r w:rsidR="00B2525C" w:rsidRPr="00864A49">
        <w:rPr>
          <w:sz w:val="24"/>
          <w:szCs w:val="24"/>
        </w:rPr>
        <w:t>асчет степени достижения целевых показателей Программы определяется как среднеарифметическая величина из показателей результативности по каждому целевому показателю:</w:t>
      </w:r>
    </w:p>
    <w:p w:rsidR="00D90287" w:rsidRPr="00864A49" w:rsidRDefault="00B2525C" w:rsidP="00D90287">
      <w:pPr>
        <w:tabs>
          <w:tab w:val="left" w:pos="3614"/>
        </w:tabs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864A49">
        <w:rPr>
          <w:sz w:val="24"/>
          <w:szCs w:val="24"/>
        </w:rPr>
        <w:t xml:space="preserve">                                                              </w:t>
      </w:r>
    </w:p>
    <w:p w:rsidR="00C42D77" w:rsidRPr="00864A49" w:rsidRDefault="00D90287" w:rsidP="00D90287">
      <w:pPr>
        <w:tabs>
          <w:tab w:val="left" w:pos="3614"/>
        </w:tabs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864A49">
        <w:rPr>
          <w:sz w:val="24"/>
          <w:szCs w:val="24"/>
        </w:rPr>
        <w:t xml:space="preserve">                 </w:t>
      </w:r>
      <w:r w:rsidR="00B2525C" w:rsidRPr="00864A49">
        <w:rPr>
          <w:position w:val="-24"/>
          <w:sz w:val="24"/>
          <w:szCs w:val="24"/>
        </w:rPr>
        <w:object w:dxaOrig="1440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48.75pt" o:ole="">
            <v:imagedata r:id="rId9" o:title=""/>
          </v:shape>
          <o:OLEObject Type="Embed" ProgID="Equation.3" ShapeID="_x0000_i1025" DrawAspect="Content" ObjectID="_1648281183" r:id="rId10"/>
        </w:object>
      </w:r>
      <w:proofErr w:type="gramStart"/>
      <w:r w:rsidR="005A1C75" w:rsidRPr="00864A49">
        <w:rPr>
          <w:sz w:val="24"/>
          <w:szCs w:val="24"/>
        </w:rPr>
        <w:t>=</w:t>
      </w:r>
      <w:r w:rsidR="00C42D77" w:rsidRPr="00864A49">
        <w:rPr>
          <w:sz w:val="24"/>
          <w:szCs w:val="24"/>
        </w:rPr>
        <w:t>(0+1,</w:t>
      </w:r>
      <w:r w:rsidR="00CB677B" w:rsidRPr="00864A49">
        <w:rPr>
          <w:sz w:val="24"/>
          <w:szCs w:val="24"/>
        </w:rPr>
        <w:t>3</w:t>
      </w:r>
      <w:r w:rsidR="00C42D77" w:rsidRPr="00864A49">
        <w:rPr>
          <w:sz w:val="24"/>
          <w:szCs w:val="24"/>
        </w:rPr>
        <w:t>+0,</w:t>
      </w:r>
      <w:r w:rsidR="00CB677B" w:rsidRPr="00864A49">
        <w:rPr>
          <w:sz w:val="24"/>
          <w:szCs w:val="24"/>
        </w:rPr>
        <w:t>8</w:t>
      </w:r>
      <w:r w:rsidR="00C42D77" w:rsidRPr="00864A49">
        <w:rPr>
          <w:sz w:val="24"/>
          <w:szCs w:val="24"/>
        </w:rPr>
        <w:t>+0,</w:t>
      </w:r>
      <w:r w:rsidR="00CB677B" w:rsidRPr="00864A49">
        <w:rPr>
          <w:sz w:val="24"/>
          <w:szCs w:val="24"/>
        </w:rPr>
        <w:t>41</w:t>
      </w:r>
      <w:r w:rsidR="00C42D77" w:rsidRPr="00864A49">
        <w:rPr>
          <w:sz w:val="24"/>
          <w:szCs w:val="24"/>
        </w:rPr>
        <w:t>+</w:t>
      </w:r>
      <w:r w:rsidR="00CB677B" w:rsidRPr="00864A49">
        <w:rPr>
          <w:sz w:val="24"/>
          <w:szCs w:val="24"/>
        </w:rPr>
        <w:t>1</w:t>
      </w:r>
      <w:r w:rsidR="004D16B3" w:rsidRPr="00864A49">
        <w:rPr>
          <w:sz w:val="24"/>
          <w:szCs w:val="24"/>
        </w:rPr>
        <w:t>,</w:t>
      </w:r>
      <w:r w:rsidR="00CB677B" w:rsidRPr="00864A49">
        <w:rPr>
          <w:sz w:val="24"/>
          <w:szCs w:val="24"/>
        </w:rPr>
        <w:t>21</w:t>
      </w:r>
      <w:r w:rsidR="00C42D77" w:rsidRPr="00864A49">
        <w:rPr>
          <w:sz w:val="24"/>
          <w:szCs w:val="24"/>
        </w:rPr>
        <w:t>+</w:t>
      </w:r>
      <w:r w:rsidR="00EB5CD6" w:rsidRPr="00864A49">
        <w:rPr>
          <w:sz w:val="24"/>
          <w:szCs w:val="24"/>
        </w:rPr>
        <w:t>1</w:t>
      </w:r>
      <w:r w:rsidR="00C42D77" w:rsidRPr="00864A49">
        <w:rPr>
          <w:sz w:val="24"/>
          <w:szCs w:val="24"/>
        </w:rPr>
        <w:t>+0,</w:t>
      </w:r>
      <w:r w:rsidR="00EB5CD6" w:rsidRPr="00864A49">
        <w:rPr>
          <w:sz w:val="24"/>
          <w:szCs w:val="24"/>
        </w:rPr>
        <w:t>5</w:t>
      </w:r>
      <w:r w:rsidR="00CB677B" w:rsidRPr="00864A49">
        <w:rPr>
          <w:sz w:val="24"/>
          <w:szCs w:val="24"/>
        </w:rPr>
        <w:t>5</w:t>
      </w:r>
      <w:proofErr w:type="gramEnd"/>
    </w:p>
    <w:p w:rsidR="00B2525C" w:rsidRPr="00864A49" w:rsidRDefault="00C42D77" w:rsidP="00C42D77">
      <w:pPr>
        <w:shd w:val="clear" w:color="auto" w:fill="FFFFFF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  <w:r w:rsidRPr="00864A49">
        <w:rPr>
          <w:sz w:val="24"/>
          <w:szCs w:val="24"/>
        </w:rPr>
        <w:t>+</w:t>
      </w:r>
      <w:r w:rsidR="00EB5CD6" w:rsidRPr="00864A49">
        <w:rPr>
          <w:sz w:val="24"/>
          <w:szCs w:val="24"/>
        </w:rPr>
        <w:t>1</w:t>
      </w:r>
      <w:r w:rsidR="004D16B3" w:rsidRPr="00864A49">
        <w:rPr>
          <w:sz w:val="24"/>
          <w:szCs w:val="24"/>
        </w:rPr>
        <w:t>,0</w:t>
      </w:r>
      <w:r w:rsidR="00CB677B" w:rsidRPr="00864A49">
        <w:rPr>
          <w:sz w:val="24"/>
          <w:szCs w:val="24"/>
        </w:rPr>
        <w:t>9</w:t>
      </w:r>
      <w:r w:rsidRPr="00864A49">
        <w:rPr>
          <w:sz w:val="24"/>
          <w:szCs w:val="24"/>
        </w:rPr>
        <w:t>+0,</w:t>
      </w:r>
      <w:r w:rsidR="00EB5CD6" w:rsidRPr="00864A49">
        <w:rPr>
          <w:sz w:val="24"/>
          <w:szCs w:val="24"/>
        </w:rPr>
        <w:t>7</w:t>
      </w:r>
      <w:r w:rsidR="004D16B3" w:rsidRPr="00864A49">
        <w:rPr>
          <w:sz w:val="24"/>
          <w:szCs w:val="24"/>
        </w:rPr>
        <w:t>7</w:t>
      </w:r>
      <w:r w:rsidRPr="00864A49">
        <w:rPr>
          <w:sz w:val="24"/>
          <w:szCs w:val="24"/>
        </w:rPr>
        <w:t>+1,</w:t>
      </w:r>
      <w:r w:rsidR="004D16B3" w:rsidRPr="00864A49">
        <w:rPr>
          <w:sz w:val="24"/>
          <w:szCs w:val="24"/>
        </w:rPr>
        <w:t>0</w:t>
      </w:r>
      <w:r w:rsidR="00CB677B" w:rsidRPr="00864A49">
        <w:rPr>
          <w:sz w:val="24"/>
          <w:szCs w:val="24"/>
        </w:rPr>
        <w:t>9</w:t>
      </w:r>
      <w:r w:rsidR="009E5FCA" w:rsidRPr="00864A49">
        <w:rPr>
          <w:sz w:val="24"/>
          <w:szCs w:val="24"/>
        </w:rPr>
        <w:t>+</w:t>
      </w:r>
      <w:r w:rsidR="00CB677B" w:rsidRPr="00864A49">
        <w:rPr>
          <w:sz w:val="24"/>
          <w:szCs w:val="24"/>
        </w:rPr>
        <w:t>0</w:t>
      </w:r>
      <w:r w:rsidR="00EB5CD6" w:rsidRPr="00864A49">
        <w:rPr>
          <w:sz w:val="24"/>
          <w:szCs w:val="24"/>
        </w:rPr>
        <w:t>+</w:t>
      </w:r>
      <w:r w:rsidR="00CB677B" w:rsidRPr="00864A49">
        <w:rPr>
          <w:sz w:val="24"/>
          <w:szCs w:val="24"/>
        </w:rPr>
        <w:t>1</w:t>
      </w:r>
      <w:r w:rsidRPr="00864A49">
        <w:rPr>
          <w:sz w:val="24"/>
          <w:szCs w:val="24"/>
        </w:rPr>
        <w:t>)/1</w:t>
      </w:r>
      <w:r w:rsidR="00EB5CD6" w:rsidRPr="00864A49">
        <w:rPr>
          <w:sz w:val="24"/>
          <w:szCs w:val="24"/>
        </w:rPr>
        <w:t>2</w:t>
      </w:r>
      <w:r w:rsidRPr="00864A49">
        <w:rPr>
          <w:sz w:val="24"/>
          <w:szCs w:val="24"/>
        </w:rPr>
        <w:t>=</w:t>
      </w:r>
      <w:r w:rsidR="00553AC3" w:rsidRPr="00864A49">
        <w:rPr>
          <w:sz w:val="24"/>
          <w:szCs w:val="24"/>
        </w:rPr>
        <w:t>9,23</w:t>
      </w:r>
      <w:r w:rsidR="00EB5CD6" w:rsidRPr="00864A49">
        <w:rPr>
          <w:sz w:val="24"/>
          <w:szCs w:val="24"/>
        </w:rPr>
        <w:t>/12=</w:t>
      </w:r>
      <w:r w:rsidR="009E5FCA" w:rsidRPr="00864A49">
        <w:rPr>
          <w:sz w:val="24"/>
          <w:szCs w:val="24"/>
        </w:rPr>
        <w:t>0,7</w:t>
      </w:r>
      <w:r w:rsidR="00CB677B" w:rsidRPr="00864A49">
        <w:rPr>
          <w:sz w:val="24"/>
          <w:szCs w:val="24"/>
        </w:rPr>
        <w:t>7</w:t>
      </w:r>
      <w:r w:rsidR="00B2525C" w:rsidRPr="00864A49">
        <w:rPr>
          <w:sz w:val="24"/>
          <w:szCs w:val="24"/>
        </w:rPr>
        <w:t xml:space="preserve"> , </w:t>
      </w:r>
      <w:r w:rsidR="00B2525C" w:rsidRPr="00864A49">
        <w:rPr>
          <w:sz w:val="24"/>
          <w:szCs w:val="24"/>
        </w:rPr>
        <w:tab/>
      </w:r>
      <w:r w:rsidR="00B2525C" w:rsidRPr="00864A49">
        <w:rPr>
          <w:sz w:val="24"/>
          <w:szCs w:val="24"/>
        </w:rPr>
        <w:tab/>
      </w:r>
      <w:r w:rsidR="00B2525C" w:rsidRPr="00864A49">
        <w:rPr>
          <w:sz w:val="24"/>
          <w:szCs w:val="24"/>
        </w:rPr>
        <w:tab/>
      </w:r>
      <w:r w:rsidR="00B2525C" w:rsidRPr="00864A49">
        <w:rPr>
          <w:sz w:val="24"/>
          <w:szCs w:val="24"/>
        </w:rPr>
        <w:tab/>
      </w:r>
      <w:r w:rsidR="00B2525C" w:rsidRPr="00864A49">
        <w:rPr>
          <w:sz w:val="24"/>
          <w:szCs w:val="24"/>
        </w:rPr>
        <w:tab/>
        <w:t>(1)</w:t>
      </w:r>
    </w:p>
    <w:p w:rsidR="00B2525C" w:rsidRPr="00864A49" w:rsidRDefault="00B2525C" w:rsidP="00B2525C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864A49">
        <w:rPr>
          <w:sz w:val="24"/>
          <w:szCs w:val="24"/>
        </w:rPr>
        <w:t xml:space="preserve">  Расчет показателя полноты использования средств определяется соотношением исполнения расходов по Программе в отчетном году с плановыми:</w:t>
      </w:r>
    </w:p>
    <w:p w:rsidR="00B2525C" w:rsidRPr="00864A49" w:rsidRDefault="00B2525C" w:rsidP="00B2525C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2525C" w:rsidRPr="00864A49" w:rsidRDefault="00864A49" w:rsidP="00864A49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B2525C" w:rsidRPr="00864A49">
        <w:rPr>
          <w:position w:val="-30"/>
          <w:sz w:val="24"/>
          <w:szCs w:val="24"/>
        </w:rPr>
        <w:object w:dxaOrig="1920" w:dyaOrig="1035">
          <v:shape id="_x0000_i1026" type="#_x0000_t75" style="width:96pt;height:51.75pt" o:ole="">
            <v:imagedata r:id="rId11" o:title=""/>
          </v:shape>
          <o:OLEObject Type="Embed" ProgID="Equation.3" ShapeID="_x0000_i1026" DrawAspect="Content" ObjectID="_1648281184" r:id="rId12"/>
        </w:object>
      </w:r>
      <w:r w:rsidR="00694855" w:rsidRPr="00864A49">
        <w:rPr>
          <w:sz w:val="24"/>
          <w:szCs w:val="24"/>
        </w:rPr>
        <w:t>=</w:t>
      </w:r>
      <w:r w:rsidR="00794DD7" w:rsidRPr="00864A49">
        <w:rPr>
          <w:sz w:val="24"/>
          <w:szCs w:val="24"/>
        </w:rPr>
        <w:t>1</w:t>
      </w:r>
      <w:r w:rsidR="00CB677B" w:rsidRPr="00864A49">
        <w:rPr>
          <w:sz w:val="24"/>
          <w:szCs w:val="24"/>
        </w:rPr>
        <w:t>5555</w:t>
      </w:r>
      <w:r w:rsidR="00694855" w:rsidRPr="00864A49">
        <w:rPr>
          <w:sz w:val="24"/>
          <w:szCs w:val="24"/>
        </w:rPr>
        <w:t>/</w:t>
      </w:r>
      <w:r w:rsidR="00794DD7" w:rsidRPr="00864A49">
        <w:rPr>
          <w:sz w:val="24"/>
          <w:szCs w:val="24"/>
        </w:rPr>
        <w:t>10</w:t>
      </w:r>
      <w:r w:rsidR="00CB677B" w:rsidRPr="00864A49">
        <w:rPr>
          <w:sz w:val="24"/>
          <w:szCs w:val="24"/>
        </w:rPr>
        <w:t>600</w:t>
      </w:r>
      <w:r w:rsidR="00694855" w:rsidRPr="00864A49">
        <w:rPr>
          <w:sz w:val="24"/>
          <w:szCs w:val="24"/>
        </w:rPr>
        <w:t>=</w:t>
      </w:r>
      <w:r w:rsidR="00A1388A" w:rsidRPr="00864A49">
        <w:rPr>
          <w:sz w:val="24"/>
          <w:szCs w:val="24"/>
        </w:rPr>
        <w:t>1,</w:t>
      </w:r>
      <w:r w:rsidR="00CB677B" w:rsidRPr="00864A49">
        <w:rPr>
          <w:sz w:val="24"/>
          <w:szCs w:val="24"/>
        </w:rPr>
        <w:t>47</w:t>
      </w:r>
      <w:r w:rsidR="00A1388A" w:rsidRPr="00864A49">
        <w:rPr>
          <w:sz w:val="24"/>
          <w:szCs w:val="24"/>
        </w:rPr>
        <w:t>,</w:t>
      </w:r>
      <w:r w:rsidR="00B2525C" w:rsidRPr="00864A49">
        <w:rPr>
          <w:sz w:val="24"/>
          <w:szCs w:val="24"/>
        </w:rPr>
        <w:tab/>
      </w:r>
      <w:r w:rsidR="00B2525C" w:rsidRPr="00864A49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B2525C" w:rsidRPr="00864A4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="00B2525C" w:rsidRPr="00864A49">
        <w:rPr>
          <w:sz w:val="24"/>
          <w:szCs w:val="24"/>
        </w:rPr>
        <w:tab/>
        <w:t>(</w:t>
      </w:r>
      <w:r w:rsidR="00694855" w:rsidRPr="00864A49">
        <w:rPr>
          <w:sz w:val="24"/>
          <w:szCs w:val="24"/>
        </w:rPr>
        <w:t>2</w:t>
      </w:r>
      <w:r w:rsidR="00B2525C" w:rsidRPr="00864A49">
        <w:rPr>
          <w:sz w:val="24"/>
          <w:szCs w:val="24"/>
        </w:rPr>
        <w:t>)</w:t>
      </w:r>
    </w:p>
    <w:p w:rsidR="00B2525C" w:rsidRPr="00864A49" w:rsidRDefault="00B2525C" w:rsidP="00B2525C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864A49">
        <w:rPr>
          <w:i/>
          <w:iCs/>
          <w:sz w:val="24"/>
          <w:szCs w:val="24"/>
          <w:lang w:val="en-US"/>
        </w:rPr>
        <w:t>k</w:t>
      </w:r>
      <w:r w:rsidRPr="00864A49">
        <w:rPr>
          <w:sz w:val="24"/>
          <w:szCs w:val="24"/>
        </w:rPr>
        <w:t xml:space="preserve"> – </w:t>
      </w:r>
      <w:proofErr w:type="gramStart"/>
      <w:r w:rsidRPr="00864A49">
        <w:rPr>
          <w:sz w:val="24"/>
          <w:szCs w:val="24"/>
        </w:rPr>
        <w:t>поправочный</w:t>
      </w:r>
      <w:proofErr w:type="gramEnd"/>
      <w:r w:rsidRPr="00864A49">
        <w:rPr>
          <w:sz w:val="24"/>
          <w:szCs w:val="24"/>
        </w:rPr>
        <w:t xml:space="preserve"> коэффициент, учитывающий качество планирования и координации реализации Программы, рассчитываемый по формуле</w:t>
      </w:r>
    </w:p>
    <w:p w:rsidR="00B2525C" w:rsidRPr="00864A49" w:rsidRDefault="001F70DE" w:rsidP="001F70DE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864A49">
        <w:rPr>
          <w:sz w:val="24"/>
          <w:szCs w:val="24"/>
        </w:rPr>
        <w:t xml:space="preserve">     </w:t>
      </w:r>
      <w:r w:rsidR="00B2525C" w:rsidRPr="00864A49">
        <w:rPr>
          <w:position w:val="-14"/>
          <w:sz w:val="24"/>
          <w:szCs w:val="24"/>
        </w:rPr>
        <w:object w:dxaOrig="1635" w:dyaOrig="405">
          <v:shape id="_x0000_i1027" type="#_x0000_t75" style="width:81.75pt;height:20.25pt" o:ole="">
            <v:imagedata r:id="rId13" o:title=""/>
          </v:shape>
          <o:OLEObject Type="Embed" ProgID="Equation.3" ShapeID="_x0000_i1027" DrawAspect="Content" ObjectID="_1648281185" r:id="rId14"/>
        </w:object>
      </w:r>
      <w:r w:rsidR="00694855" w:rsidRPr="00864A49">
        <w:rPr>
          <w:sz w:val="24"/>
          <w:szCs w:val="24"/>
        </w:rPr>
        <w:t>=</w:t>
      </w:r>
      <w:r w:rsidR="00715E4D" w:rsidRPr="00864A49">
        <w:rPr>
          <w:sz w:val="24"/>
          <w:szCs w:val="24"/>
        </w:rPr>
        <w:t>|</w:t>
      </w:r>
      <w:r w:rsidR="00A1388A" w:rsidRPr="00864A49">
        <w:rPr>
          <w:sz w:val="24"/>
          <w:szCs w:val="24"/>
        </w:rPr>
        <w:t>1,</w:t>
      </w:r>
      <w:r w:rsidR="00CB677B" w:rsidRPr="00864A49">
        <w:rPr>
          <w:sz w:val="24"/>
          <w:szCs w:val="24"/>
        </w:rPr>
        <w:t>47</w:t>
      </w:r>
      <w:r w:rsidR="00694855" w:rsidRPr="00864A49">
        <w:rPr>
          <w:sz w:val="24"/>
          <w:szCs w:val="24"/>
        </w:rPr>
        <w:t>-0,</w:t>
      </w:r>
      <w:r w:rsidR="00C42D77" w:rsidRPr="00864A49">
        <w:rPr>
          <w:sz w:val="24"/>
          <w:szCs w:val="24"/>
        </w:rPr>
        <w:t>7</w:t>
      </w:r>
      <w:r w:rsidR="00CB677B" w:rsidRPr="00864A49">
        <w:rPr>
          <w:sz w:val="24"/>
          <w:szCs w:val="24"/>
        </w:rPr>
        <w:t>7</w:t>
      </w:r>
      <w:r w:rsidR="00715E4D" w:rsidRPr="00864A49">
        <w:rPr>
          <w:sz w:val="24"/>
          <w:szCs w:val="24"/>
        </w:rPr>
        <w:t>|</w:t>
      </w:r>
      <w:r w:rsidR="00694855" w:rsidRPr="00864A49">
        <w:rPr>
          <w:sz w:val="24"/>
          <w:szCs w:val="24"/>
        </w:rPr>
        <w:t>=</w:t>
      </w:r>
      <w:r w:rsidR="004D16B3" w:rsidRPr="00864A49">
        <w:rPr>
          <w:sz w:val="24"/>
          <w:szCs w:val="24"/>
        </w:rPr>
        <w:t>0,</w:t>
      </w:r>
      <w:r w:rsidR="00CB677B" w:rsidRPr="00864A49">
        <w:rPr>
          <w:sz w:val="24"/>
          <w:szCs w:val="24"/>
        </w:rPr>
        <w:t>7</w:t>
      </w:r>
      <w:r w:rsidRPr="00864A49">
        <w:rPr>
          <w:sz w:val="24"/>
          <w:szCs w:val="24"/>
        </w:rPr>
        <w:t xml:space="preserve">(Значения </w:t>
      </w:r>
      <w:r w:rsidRPr="00864A49">
        <w:rPr>
          <w:i/>
          <w:iCs/>
          <w:sz w:val="24"/>
          <w:szCs w:val="24"/>
          <w:lang w:val="en-US"/>
        </w:rPr>
        <w:t>k</w:t>
      </w:r>
      <w:r w:rsidRPr="00864A49">
        <w:rPr>
          <w:sz w:val="24"/>
          <w:szCs w:val="24"/>
        </w:rPr>
        <w:t xml:space="preserve"> представлены в таблице № 1 Программы</w:t>
      </w:r>
      <w:r w:rsidR="00B2525C" w:rsidRPr="00864A49">
        <w:rPr>
          <w:sz w:val="24"/>
          <w:szCs w:val="24"/>
        </w:rPr>
        <w:tab/>
      </w:r>
      <w:r w:rsidRPr="00864A49">
        <w:rPr>
          <w:sz w:val="24"/>
          <w:szCs w:val="24"/>
        </w:rPr>
        <w:t xml:space="preserve"> и соответствует </w:t>
      </w:r>
      <w:r w:rsidR="00A1388A" w:rsidRPr="00864A49">
        <w:rPr>
          <w:sz w:val="24"/>
          <w:szCs w:val="24"/>
        </w:rPr>
        <w:t>0,75</w:t>
      </w:r>
      <w:r w:rsidRPr="00864A49">
        <w:rPr>
          <w:sz w:val="24"/>
          <w:szCs w:val="24"/>
        </w:rPr>
        <w:t xml:space="preserve">)       </w:t>
      </w:r>
      <w:r w:rsidR="002715F0" w:rsidRPr="00864A49">
        <w:rPr>
          <w:sz w:val="24"/>
          <w:szCs w:val="24"/>
        </w:rPr>
        <w:t xml:space="preserve">                                                         </w:t>
      </w:r>
      <w:r w:rsidRPr="00864A49">
        <w:rPr>
          <w:sz w:val="24"/>
          <w:szCs w:val="24"/>
        </w:rPr>
        <w:t xml:space="preserve">       (3)</w:t>
      </w:r>
    </w:p>
    <w:p w:rsidR="00694855" w:rsidRPr="00864A49" w:rsidRDefault="006628A9" w:rsidP="006628A9">
      <w:pPr>
        <w:tabs>
          <w:tab w:val="left" w:pos="254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864A49">
        <w:rPr>
          <w:sz w:val="24"/>
          <w:szCs w:val="24"/>
        </w:rPr>
        <w:t xml:space="preserve">         </w:t>
      </w:r>
      <w:r w:rsidR="00694855" w:rsidRPr="00864A49">
        <w:rPr>
          <w:sz w:val="24"/>
          <w:szCs w:val="24"/>
        </w:rPr>
        <w:t>Эффективность реализации Программы (</w:t>
      </w:r>
      <w:r w:rsidR="00694855" w:rsidRPr="00864A49">
        <w:rPr>
          <w:sz w:val="24"/>
          <w:szCs w:val="24"/>
          <w:lang w:val="en-US"/>
        </w:rPr>
        <w:t>E</w:t>
      </w:r>
      <w:proofErr w:type="spellStart"/>
      <w:r w:rsidR="00694855" w:rsidRPr="00864A49">
        <w:rPr>
          <w:sz w:val="24"/>
          <w:szCs w:val="24"/>
          <w:vertAlign w:val="subscript"/>
        </w:rPr>
        <w:t>гп</w:t>
      </w:r>
      <w:proofErr w:type="spellEnd"/>
      <w:r w:rsidR="00694855" w:rsidRPr="00864A49">
        <w:rPr>
          <w:sz w:val="24"/>
          <w:szCs w:val="24"/>
        </w:rPr>
        <w:t xml:space="preserve">) определяется на основе сопоставления степени </w:t>
      </w:r>
      <w:r w:rsidR="00864A49">
        <w:rPr>
          <w:sz w:val="24"/>
          <w:szCs w:val="24"/>
        </w:rPr>
        <w:t xml:space="preserve">достижения целевых показателей </w:t>
      </w:r>
      <w:r w:rsidR="00694855" w:rsidRPr="00864A49">
        <w:rPr>
          <w:sz w:val="24"/>
          <w:szCs w:val="24"/>
        </w:rPr>
        <w:t>Программы (результативности) и полноты использования запланированных средств:</w:t>
      </w:r>
    </w:p>
    <w:p w:rsidR="00694855" w:rsidRPr="00864A49" w:rsidRDefault="00694855" w:rsidP="00694855">
      <w:pPr>
        <w:tabs>
          <w:tab w:val="left" w:pos="254"/>
        </w:tabs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94855" w:rsidRPr="00864A49" w:rsidRDefault="00694855" w:rsidP="00694855">
      <w:pPr>
        <w:tabs>
          <w:tab w:val="left" w:pos="254"/>
        </w:tabs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  <w:r w:rsidRPr="00864A49">
        <w:rPr>
          <w:position w:val="-10"/>
          <w:sz w:val="24"/>
          <w:szCs w:val="24"/>
        </w:rPr>
        <w:object w:dxaOrig="2415" w:dyaOrig="420">
          <v:shape id="_x0000_i1028" type="#_x0000_t75" style="width:120.75pt;height:21.75pt" o:ole="">
            <v:imagedata r:id="rId15" o:title=""/>
          </v:shape>
          <o:OLEObject Type="Embed" ProgID="Equation.3" ShapeID="_x0000_i1028" DrawAspect="Content" ObjectID="_1648281186" r:id="rId16"/>
        </w:object>
      </w:r>
      <w:r w:rsidR="00A1388A" w:rsidRPr="00864A49">
        <w:rPr>
          <w:sz w:val="24"/>
          <w:szCs w:val="24"/>
        </w:rPr>
        <w:t>=1,</w:t>
      </w:r>
      <w:r w:rsidR="00CB677B" w:rsidRPr="00864A49">
        <w:rPr>
          <w:sz w:val="24"/>
          <w:szCs w:val="24"/>
        </w:rPr>
        <w:t>47</w:t>
      </w:r>
      <w:r w:rsidRPr="00864A49">
        <w:rPr>
          <w:sz w:val="24"/>
          <w:szCs w:val="24"/>
        </w:rPr>
        <w:t>*</w:t>
      </w:r>
      <w:r w:rsidR="00715E4D" w:rsidRPr="00864A49">
        <w:rPr>
          <w:sz w:val="24"/>
          <w:szCs w:val="24"/>
        </w:rPr>
        <w:t>0,7</w:t>
      </w:r>
      <w:r w:rsidR="00CB677B" w:rsidRPr="00864A49">
        <w:rPr>
          <w:sz w:val="24"/>
          <w:szCs w:val="24"/>
        </w:rPr>
        <w:t>7</w:t>
      </w:r>
      <w:r w:rsidRPr="00864A49">
        <w:rPr>
          <w:sz w:val="24"/>
          <w:szCs w:val="24"/>
        </w:rPr>
        <w:t>*</w:t>
      </w:r>
      <w:r w:rsidR="00A1388A" w:rsidRPr="00864A49">
        <w:rPr>
          <w:sz w:val="24"/>
          <w:szCs w:val="24"/>
        </w:rPr>
        <w:t>0,75</w:t>
      </w:r>
      <w:r w:rsidRPr="00864A49">
        <w:rPr>
          <w:sz w:val="24"/>
          <w:szCs w:val="24"/>
        </w:rPr>
        <w:t>=</w:t>
      </w:r>
      <w:r w:rsidR="003A076E" w:rsidRPr="00864A49">
        <w:rPr>
          <w:sz w:val="24"/>
          <w:szCs w:val="24"/>
        </w:rPr>
        <w:t>0</w:t>
      </w:r>
      <w:r w:rsidR="00A1388A" w:rsidRPr="00864A49">
        <w:rPr>
          <w:sz w:val="24"/>
          <w:szCs w:val="24"/>
        </w:rPr>
        <w:t>,</w:t>
      </w:r>
      <w:r w:rsidR="003A076E" w:rsidRPr="00864A49">
        <w:rPr>
          <w:sz w:val="24"/>
          <w:szCs w:val="24"/>
        </w:rPr>
        <w:t>8</w:t>
      </w:r>
      <w:r w:rsidR="00CB677B" w:rsidRPr="00864A49">
        <w:rPr>
          <w:sz w:val="24"/>
          <w:szCs w:val="24"/>
        </w:rPr>
        <w:t>5</w:t>
      </w:r>
      <w:r w:rsidRPr="00864A49">
        <w:rPr>
          <w:position w:val="-10"/>
          <w:sz w:val="24"/>
          <w:szCs w:val="24"/>
        </w:rPr>
        <w:t>,</w:t>
      </w:r>
      <w:r w:rsidRPr="00864A49">
        <w:rPr>
          <w:sz w:val="24"/>
          <w:szCs w:val="24"/>
        </w:rPr>
        <w:tab/>
      </w:r>
      <w:r w:rsidRPr="00864A49">
        <w:rPr>
          <w:sz w:val="24"/>
          <w:szCs w:val="24"/>
        </w:rPr>
        <w:tab/>
      </w:r>
      <w:r w:rsidRPr="00864A49">
        <w:rPr>
          <w:sz w:val="24"/>
          <w:szCs w:val="24"/>
        </w:rPr>
        <w:tab/>
      </w:r>
      <w:r w:rsidRPr="00864A49">
        <w:rPr>
          <w:sz w:val="24"/>
          <w:szCs w:val="24"/>
        </w:rPr>
        <w:tab/>
      </w:r>
      <w:r w:rsidRPr="00864A49">
        <w:rPr>
          <w:sz w:val="24"/>
          <w:szCs w:val="24"/>
        </w:rPr>
        <w:tab/>
        <w:t>(4)</w:t>
      </w:r>
    </w:p>
    <w:p w:rsidR="00B2525C" w:rsidRPr="00864A49" w:rsidRDefault="00B2525C" w:rsidP="00B2525C">
      <w:pPr>
        <w:ind w:firstLine="720"/>
        <w:rPr>
          <w:sz w:val="24"/>
          <w:szCs w:val="24"/>
        </w:rPr>
      </w:pPr>
    </w:p>
    <w:p w:rsidR="00B2525C" w:rsidRPr="00864A49" w:rsidRDefault="00626A98" w:rsidP="000F43D4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864A49">
        <w:rPr>
          <w:sz w:val="24"/>
          <w:szCs w:val="24"/>
        </w:rPr>
        <w:t xml:space="preserve">В соответствии с вышеизложенным </w:t>
      </w:r>
      <w:r w:rsidR="0035681B" w:rsidRPr="00864A49">
        <w:rPr>
          <w:sz w:val="24"/>
          <w:szCs w:val="24"/>
        </w:rPr>
        <w:t>П</w:t>
      </w:r>
      <w:r w:rsidRPr="00864A49">
        <w:rPr>
          <w:sz w:val="24"/>
          <w:szCs w:val="24"/>
        </w:rPr>
        <w:t>рограмм</w:t>
      </w:r>
      <w:r w:rsidR="007C4D4E" w:rsidRPr="00864A49">
        <w:rPr>
          <w:sz w:val="24"/>
          <w:szCs w:val="24"/>
        </w:rPr>
        <w:t>а</w:t>
      </w:r>
      <w:r w:rsidRPr="00864A49">
        <w:rPr>
          <w:sz w:val="24"/>
          <w:szCs w:val="24"/>
        </w:rPr>
        <w:t xml:space="preserve"> </w:t>
      </w:r>
      <w:r w:rsidR="004C1B8D" w:rsidRPr="00864A49">
        <w:rPr>
          <w:sz w:val="24"/>
          <w:szCs w:val="24"/>
        </w:rPr>
        <w:t>в 201</w:t>
      </w:r>
      <w:r w:rsidR="00CB677B" w:rsidRPr="00864A49">
        <w:rPr>
          <w:sz w:val="24"/>
          <w:szCs w:val="24"/>
        </w:rPr>
        <w:t>9</w:t>
      </w:r>
      <w:r w:rsidR="004C1B8D" w:rsidRPr="00864A49">
        <w:rPr>
          <w:sz w:val="24"/>
          <w:szCs w:val="24"/>
        </w:rPr>
        <w:t xml:space="preserve"> году </w:t>
      </w:r>
      <w:r w:rsidRPr="00864A49">
        <w:rPr>
          <w:sz w:val="24"/>
          <w:szCs w:val="24"/>
        </w:rPr>
        <w:t xml:space="preserve">признана </w:t>
      </w:r>
      <w:r w:rsidR="00D90287" w:rsidRPr="00864A49">
        <w:rPr>
          <w:sz w:val="24"/>
          <w:szCs w:val="24"/>
        </w:rPr>
        <w:t>эффективной</w:t>
      </w:r>
      <w:r w:rsidRPr="00864A49">
        <w:rPr>
          <w:sz w:val="24"/>
          <w:szCs w:val="24"/>
        </w:rPr>
        <w:t>.</w:t>
      </w:r>
    </w:p>
    <w:sectPr w:rsidR="00B2525C" w:rsidRPr="00864A49" w:rsidSect="000F43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D96" w:rsidRDefault="00716D96" w:rsidP="000F43D4">
      <w:r>
        <w:separator/>
      </w:r>
    </w:p>
  </w:endnote>
  <w:endnote w:type="continuationSeparator" w:id="0">
    <w:p w:rsidR="00716D96" w:rsidRDefault="00716D96" w:rsidP="000F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7D4" w:rsidRDefault="004727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D96" w:rsidRDefault="00716D96" w:rsidP="000F43D4">
      <w:r>
        <w:separator/>
      </w:r>
    </w:p>
  </w:footnote>
  <w:footnote w:type="continuationSeparator" w:id="0">
    <w:p w:rsidR="00716D96" w:rsidRDefault="00716D96" w:rsidP="000F4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0F"/>
    <w:rsid w:val="00002891"/>
    <w:rsid w:val="00002E7B"/>
    <w:rsid w:val="0000438B"/>
    <w:rsid w:val="0001575F"/>
    <w:rsid w:val="00015C2B"/>
    <w:rsid w:val="000210E1"/>
    <w:rsid w:val="0002286D"/>
    <w:rsid w:val="00023D31"/>
    <w:rsid w:val="0002471A"/>
    <w:rsid w:val="00033F50"/>
    <w:rsid w:val="00037C83"/>
    <w:rsid w:val="0005224A"/>
    <w:rsid w:val="00065922"/>
    <w:rsid w:val="000673EC"/>
    <w:rsid w:val="0007057A"/>
    <w:rsid w:val="000723AC"/>
    <w:rsid w:val="00084E48"/>
    <w:rsid w:val="000A0634"/>
    <w:rsid w:val="000A3D5E"/>
    <w:rsid w:val="000A45A8"/>
    <w:rsid w:val="000A48C8"/>
    <w:rsid w:val="000B4F35"/>
    <w:rsid w:val="000B7113"/>
    <w:rsid w:val="000C181C"/>
    <w:rsid w:val="000D14D7"/>
    <w:rsid w:val="000E1AA1"/>
    <w:rsid w:val="000F2DDB"/>
    <w:rsid w:val="000F43D4"/>
    <w:rsid w:val="000F7293"/>
    <w:rsid w:val="00100845"/>
    <w:rsid w:val="0010356E"/>
    <w:rsid w:val="00104461"/>
    <w:rsid w:val="00106D6C"/>
    <w:rsid w:val="00110F55"/>
    <w:rsid w:val="00114FC7"/>
    <w:rsid w:val="001161AC"/>
    <w:rsid w:val="00123047"/>
    <w:rsid w:val="00123C11"/>
    <w:rsid w:val="00125379"/>
    <w:rsid w:val="00130336"/>
    <w:rsid w:val="001357BF"/>
    <w:rsid w:val="00136F0E"/>
    <w:rsid w:val="00137C88"/>
    <w:rsid w:val="00141A49"/>
    <w:rsid w:val="001477BB"/>
    <w:rsid w:val="001508F0"/>
    <w:rsid w:val="001558F8"/>
    <w:rsid w:val="00162D5D"/>
    <w:rsid w:val="00163C26"/>
    <w:rsid w:val="00163C5B"/>
    <w:rsid w:val="00167829"/>
    <w:rsid w:val="00173D53"/>
    <w:rsid w:val="00175707"/>
    <w:rsid w:val="001764FD"/>
    <w:rsid w:val="00177787"/>
    <w:rsid w:val="00182F51"/>
    <w:rsid w:val="001841E6"/>
    <w:rsid w:val="001848DD"/>
    <w:rsid w:val="001874D3"/>
    <w:rsid w:val="0018784C"/>
    <w:rsid w:val="00191174"/>
    <w:rsid w:val="00192375"/>
    <w:rsid w:val="00192836"/>
    <w:rsid w:val="001A237B"/>
    <w:rsid w:val="001A4378"/>
    <w:rsid w:val="001A667E"/>
    <w:rsid w:val="001B28D7"/>
    <w:rsid w:val="001C2F6B"/>
    <w:rsid w:val="001C4D14"/>
    <w:rsid w:val="001D1402"/>
    <w:rsid w:val="001E1B1B"/>
    <w:rsid w:val="001E66B7"/>
    <w:rsid w:val="001E7BFD"/>
    <w:rsid w:val="001F081C"/>
    <w:rsid w:val="001F3556"/>
    <w:rsid w:val="001F70DE"/>
    <w:rsid w:val="00203740"/>
    <w:rsid w:val="00212DFF"/>
    <w:rsid w:val="00223D06"/>
    <w:rsid w:val="002249FC"/>
    <w:rsid w:val="00224B38"/>
    <w:rsid w:val="00225DEB"/>
    <w:rsid w:val="002278FD"/>
    <w:rsid w:val="00227F2B"/>
    <w:rsid w:val="00237385"/>
    <w:rsid w:val="00246AC3"/>
    <w:rsid w:val="00257AF9"/>
    <w:rsid w:val="0026520E"/>
    <w:rsid w:val="0026730E"/>
    <w:rsid w:val="002715F0"/>
    <w:rsid w:val="00274FC7"/>
    <w:rsid w:val="002867C6"/>
    <w:rsid w:val="00295FE8"/>
    <w:rsid w:val="002A04F6"/>
    <w:rsid w:val="002B1A8B"/>
    <w:rsid w:val="002B6060"/>
    <w:rsid w:val="002B7708"/>
    <w:rsid w:val="002C1060"/>
    <w:rsid w:val="002C4DA5"/>
    <w:rsid w:val="002D085E"/>
    <w:rsid w:val="002D4387"/>
    <w:rsid w:val="002D47F6"/>
    <w:rsid w:val="002D5500"/>
    <w:rsid w:val="002D6DF2"/>
    <w:rsid w:val="002E14B6"/>
    <w:rsid w:val="002E16D0"/>
    <w:rsid w:val="002E2C73"/>
    <w:rsid w:val="002E3006"/>
    <w:rsid w:val="002E5402"/>
    <w:rsid w:val="002E5AFD"/>
    <w:rsid w:val="002F2B9E"/>
    <w:rsid w:val="002F52C7"/>
    <w:rsid w:val="002F7728"/>
    <w:rsid w:val="0030312B"/>
    <w:rsid w:val="003034A2"/>
    <w:rsid w:val="00306B4F"/>
    <w:rsid w:val="00310983"/>
    <w:rsid w:val="003117B9"/>
    <w:rsid w:val="003119D7"/>
    <w:rsid w:val="00315567"/>
    <w:rsid w:val="00333511"/>
    <w:rsid w:val="00343E05"/>
    <w:rsid w:val="00344E17"/>
    <w:rsid w:val="003453BA"/>
    <w:rsid w:val="003476A5"/>
    <w:rsid w:val="0035681B"/>
    <w:rsid w:val="003610FE"/>
    <w:rsid w:val="00361B65"/>
    <w:rsid w:val="00364F16"/>
    <w:rsid w:val="00365639"/>
    <w:rsid w:val="0036576E"/>
    <w:rsid w:val="0036741C"/>
    <w:rsid w:val="00380829"/>
    <w:rsid w:val="00380962"/>
    <w:rsid w:val="00380B56"/>
    <w:rsid w:val="00387603"/>
    <w:rsid w:val="003A076E"/>
    <w:rsid w:val="003A7740"/>
    <w:rsid w:val="003B0AA5"/>
    <w:rsid w:val="003B35FD"/>
    <w:rsid w:val="003C03AD"/>
    <w:rsid w:val="003C57BF"/>
    <w:rsid w:val="003C6297"/>
    <w:rsid w:val="003D472D"/>
    <w:rsid w:val="003D490B"/>
    <w:rsid w:val="003D4FF1"/>
    <w:rsid w:val="003D78C8"/>
    <w:rsid w:val="003E6BC7"/>
    <w:rsid w:val="003F21A0"/>
    <w:rsid w:val="003F2467"/>
    <w:rsid w:val="004025A7"/>
    <w:rsid w:val="004042DA"/>
    <w:rsid w:val="00406469"/>
    <w:rsid w:val="0041032A"/>
    <w:rsid w:val="00410E62"/>
    <w:rsid w:val="004114F8"/>
    <w:rsid w:val="00413665"/>
    <w:rsid w:val="004140EC"/>
    <w:rsid w:val="00417A06"/>
    <w:rsid w:val="00421813"/>
    <w:rsid w:val="00435F8F"/>
    <w:rsid w:val="004408AD"/>
    <w:rsid w:val="004439B4"/>
    <w:rsid w:val="00452284"/>
    <w:rsid w:val="0046046A"/>
    <w:rsid w:val="00463622"/>
    <w:rsid w:val="004727D4"/>
    <w:rsid w:val="004742DD"/>
    <w:rsid w:val="0047637E"/>
    <w:rsid w:val="0047703A"/>
    <w:rsid w:val="00486050"/>
    <w:rsid w:val="00490994"/>
    <w:rsid w:val="004967C6"/>
    <w:rsid w:val="004A140E"/>
    <w:rsid w:val="004A766B"/>
    <w:rsid w:val="004B3736"/>
    <w:rsid w:val="004B3BF7"/>
    <w:rsid w:val="004B4BA4"/>
    <w:rsid w:val="004B64C7"/>
    <w:rsid w:val="004C1B8D"/>
    <w:rsid w:val="004C4562"/>
    <w:rsid w:val="004C46D6"/>
    <w:rsid w:val="004C733B"/>
    <w:rsid w:val="004D16B3"/>
    <w:rsid w:val="004D30B3"/>
    <w:rsid w:val="004E5C9D"/>
    <w:rsid w:val="004F0603"/>
    <w:rsid w:val="004F1ED6"/>
    <w:rsid w:val="004F7923"/>
    <w:rsid w:val="004F7FD0"/>
    <w:rsid w:val="00503651"/>
    <w:rsid w:val="0050410C"/>
    <w:rsid w:val="00510776"/>
    <w:rsid w:val="0051311B"/>
    <w:rsid w:val="0052441D"/>
    <w:rsid w:val="00535351"/>
    <w:rsid w:val="005365E0"/>
    <w:rsid w:val="00551A9B"/>
    <w:rsid w:val="00553AC3"/>
    <w:rsid w:val="005651DF"/>
    <w:rsid w:val="00565CD2"/>
    <w:rsid w:val="00570D8A"/>
    <w:rsid w:val="00577396"/>
    <w:rsid w:val="00577B02"/>
    <w:rsid w:val="00590965"/>
    <w:rsid w:val="00591377"/>
    <w:rsid w:val="0059227D"/>
    <w:rsid w:val="00592546"/>
    <w:rsid w:val="005A0DA5"/>
    <w:rsid w:val="005A1C75"/>
    <w:rsid w:val="005A3371"/>
    <w:rsid w:val="005A3E0A"/>
    <w:rsid w:val="005B139E"/>
    <w:rsid w:val="005E2A85"/>
    <w:rsid w:val="00610866"/>
    <w:rsid w:val="00611ED6"/>
    <w:rsid w:val="00612CE5"/>
    <w:rsid w:val="00626A98"/>
    <w:rsid w:val="0062740B"/>
    <w:rsid w:val="00636366"/>
    <w:rsid w:val="006459B5"/>
    <w:rsid w:val="00646666"/>
    <w:rsid w:val="00650778"/>
    <w:rsid w:val="00655886"/>
    <w:rsid w:val="006613DD"/>
    <w:rsid w:val="006628A9"/>
    <w:rsid w:val="006773B3"/>
    <w:rsid w:val="0067758E"/>
    <w:rsid w:val="00691F2D"/>
    <w:rsid w:val="0069334B"/>
    <w:rsid w:val="00694855"/>
    <w:rsid w:val="006A7A32"/>
    <w:rsid w:val="006B2AA1"/>
    <w:rsid w:val="006B2B13"/>
    <w:rsid w:val="006B503E"/>
    <w:rsid w:val="006C1535"/>
    <w:rsid w:val="006C19DB"/>
    <w:rsid w:val="006C31FA"/>
    <w:rsid w:val="006D0F67"/>
    <w:rsid w:val="006D4005"/>
    <w:rsid w:val="006E7696"/>
    <w:rsid w:val="006E7EC6"/>
    <w:rsid w:val="007034CA"/>
    <w:rsid w:val="0070367C"/>
    <w:rsid w:val="007047AE"/>
    <w:rsid w:val="00705F02"/>
    <w:rsid w:val="00706BC4"/>
    <w:rsid w:val="007074FA"/>
    <w:rsid w:val="00707D08"/>
    <w:rsid w:val="007112BB"/>
    <w:rsid w:val="007153D3"/>
    <w:rsid w:val="00715E4D"/>
    <w:rsid w:val="00716D96"/>
    <w:rsid w:val="0072015A"/>
    <w:rsid w:val="007217B4"/>
    <w:rsid w:val="0072734F"/>
    <w:rsid w:val="0073139D"/>
    <w:rsid w:val="00732681"/>
    <w:rsid w:val="0073487D"/>
    <w:rsid w:val="00740715"/>
    <w:rsid w:val="007410F8"/>
    <w:rsid w:val="0074529F"/>
    <w:rsid w:val="0075131D"/>
    <w:rsid w:val="00754E46"/>
    <w:rsid w:val="00756939"/>
    <w:rsid w:val="00770156"/>
    <w:rsid w:val="007703CD"/>
    <w:rsid w:val="00784603"/>
    <w:rsid w:val="00794DD7"/>
    <w:rsid w:val="007A7899"/>
    <w:rsid w:val="007B110B"/>
    <w:rsid w:val="007B30DC"/>
    <w:rsid w:val="007C2C02"/>
    <w:rsid w:val="007C4D4E"/>
    <w:rsid w:val="007C58C0"/>
    <w:rsid w:val="007D6E2C"/>
    <w:rsid w:val="007F2C93"/>
    <w:rsid w:val="007F3605"/>
    <w:rsid w:val="007F72BF"/>
    <w:rsid w:val="007F73EB"/>
    <w:rsid w:val="00807E29"/>
    <w:rsid w:val="00817F37"/>
    <w:rsid w:val="00821DC3"/>
    <w:rsid w:val="008237EF"/>
    <w:rsid w:val="0082622A"/>
    <w:rsid w:val="00826F7D"/>
    <w:rsid w:val="008306BA"/>
    <w:rsid w:val="00830EDD"/>
    <w:rsid w:val="00831C32"/>
    <w:rsid w:val="0083667B"/>
    <w:rsid w:val="00836F01"/>
    <w:rsid w:val="00843105"/>
    <w:rsid w:val="008631D3"/>
    <w:rsid w:val="00864A49"/>
    <w:rsid w:val="008656A8"/>
    <w:rsid w:val="00872C47"/>
    <w:rsid w:val="008733C8"/>
    <w:rsid w:val="00880373"/>
    <w:rsid w:val="0089012D"/>
    <w:rsid w:val="008920EC"/>
    <w:rsid w:val="008951E7"/>
    <w:rsid w:val="0089544B"/>
    <w:rsid w:val="008A55C1"/>
    <w:rsid w:val="008B6418"/>
    <w:rsid w:val="008B7906"/>
    <w:rsid w:val="008B7DB5"/>
    <w:rsid w:val="008C3B09"/>
    <w:rsid w:val="008C4A88"/>
    <w:rsid w:val="008D0BC3"/>
    <w:rsid w:val="008D4883"/>
    <w:rsid w:val="008E4CED"/>
    <w:rsid w:val="008F183A"/>
    <w:rsid w:val="008F37EE"/>
    <w:rsid w:val="00912AD9"/>
    <w:rsid w:val="00913DE7"/>
    <w:rsid w:val="0091400B"/>
    <w:rsid w:val="00914D56"/>
    <w:rsid w:val="00924E2B"/>
    <w:rsid w:val="0092581C"/>
    <w:rsid w:val="0092648F"/>
    <w:rsid w:val="00941D61"/>
    <w:rsid w:val="0094209C"/>
    <w:rsid w:val="00950028"/>
    <w:rsid w:val="009A3BF0"/>
    <w:rsid w:val="009A6652"/>
    <w:rsid w:val="009B3A1D"/>
    <w:rsid w:val="009C4B32"/>
    <w:rsid w:val="009C7568"/>
    <w:rsid w:val="009C7A6A"/>
    <w:rsid w:val="009E5FCA"/>
    <w:rsid w:val="009E7465"/>
    <w:rsid w:val="009F1972"/>
    <w:rsid w:val="009F2288"/>
    <w:rsid w:val="009F2F86"/>
    <w:rsid w:val="00A05F8C"/>
    <w:rsid w:val="00A1388A"/>
    <w:rsid w:val="00A21ED3"/>
    <w:rsid w:val="00A24C63"/>
    <w:rsid w:val="00A26AE5"/>
    <w:rsid w:val="00A31005"/>
    <w:rsid w:val="00A36698"/>
    <w:rsid w:val="00A43C11"/>
    <w:rsid w:val="00A538FC"/>
    <w:rsid w:val="00A616FE"/>
    <w:rsid w:val="00A65117"/>
    <w:rsid w:val="00A72577"/>
    <w:rsid w:val="00A77E03"/>
    <w:rsid w:val="00A8422A"/>
    <w:rsid w:val="00A84ECA"/>
    <w:rsid w:val="00A977E3"/>
    <w:rsid w:val="00AB083F"/>
    <w:rsid w:val="00AB21F9"/>
    <w:rsid w:val="00AD4EF9"/>
    <w:rsid w:val="00B02A0E"/>
    <w:rsid w:val="00B034FB"/>
    <w:rsid w:val="00B03D0F"/>
    <w:rsid w:val="00B07BF8"/>
    <w:rsid w:val="00B07E32"/>
    <w:rsid w:val="00B100CB"/>
    <w:rsid w:val="00B122D7"/>
    <w:rsid w:val="00B12F2B"/>
    <w:rsid w:val="00B20560"/>
    <w:rsid w:val="00B228AD"/>
    <w:rsid w:val="00B2525C"/>
    <w:rsid w:val="00B33C29"/>
    <w:rsid w:val="00B35F55"/>
    <w:rsid w:val="00B402B2"/>
    <w:rsid w:val="00B44A3C"/>
    <w:rsid w:val="00B671F7"/>
    <w:rsid w:val="00B716BD"/>
    <w:rsid w:val="00B73709"/>
    <w:rsid w:val="00B81BA5"/>
    <w:rsid w:val="00B82F95"/>
    <w:rsid w:val="00B8682A"/>
    <w:rsid w:val="00B92F3B"/>
    <w:rsid w:val="00B93170"/>
    <w:rsid w:val="00B95802"/>
    <w:rsid w:val="00BB4542"/>
    <w:rsid w:val="00BC05F5"/>
    <w:rsid w:val="00BC3E42"/>
    <w:rsid w:val="00BC6D9B"/>
    <w:rsid w:val="00BE5209"/>
    <w:rsid w:val="00BE6121"/>
    <w:rsid w:val="00C00B27"/>
    <w:rsid w:val="00C054B0"/>
    <w:rsid w:val="00C10405"/>
    <w:rsid w:val="00C10953"/>
    <w:rsid w:val="00C12F6F"/>
    <w:rsid w:val="00C24A98"/>
    <w:rsid w:val="00C34C21"/>
    <w:rsid w:val="00C41ECE"/>
    <w:rsid w:val="00C42131"/>
    <w:rsid w:val="00C42463"/>
    <w:rsid w:val="00C42D77"/>
    <w:rsid w:val="00C459F7"/>
    <w:rsid w:val="00C46E7D"/>
    <w:rsid w:val="00C47BCF"/>
    <w:rsid w:val="00C50294"/>
    <w:rsid w:val="00C65B07"/>
    <w:rsid w:val="00C70AD9"/>
    <w:rsid w:val="00C7479C"/>
    <w:rsid w:val="00C766AD"/>
    <w:rsid w:val="00C87FDB"/>
    <w:rsid w:val="00C91582"/>
    <w:rsid w:val="00C968B6"/>
    <w:rsid w:val="00CA116B"/>
    <w:rsid w:val="00CA36C3"/>
    <w:rsid w:val="00CA447D"/>
    <w:rsid w:val="00CA6C8F"/>
    <w:rsid w:val="00CB0BED"/>
    <w:rsid w:val="00CB285C"/>
    <w:rsid w:val="00CB4B15"/>
    <w:rsid w:val="00CB677B"/>
    <w:rsid w:val="00CD0ED0"/>
    <w:rsid w:val="00CD59B1"/>
    <w:rsid w:val="00CD6AC0"/>
    <w:rsid w:val="00CE3943"/>
    <w:rsid w:val="00CE6250"/>
    <w:rsid w:val="00CE6581"/>
    <w:rsid w:val="00D00754"/>
    <w:rsid w:val="00D0647E"/>
    <w:rsid w:val="00D13113"/>
    <w:rsid w:val="00D14D95"/>
    <w:rsid w:val="00D161A5"/>
    <w:rsid w:val="00D209C5"/>
    <w:rsid w:val="00D23246"/>
    <w:rsid w:val="00D31913"/>
    <w:rsid w:val="00D52162"/>
    <w:rsid w:val="00D54805"/>
    <w:rsid w:val="00D56928"/>
    <w:rsid w:val="00D760C3"/>
    <w:rsid w:val="00D774E4"/>
    <w:rsid w:val="00D8185A"/>
    <w:rsid w:val="00D865B4"/>
    <w:rsid w:val="00D90287"/>
    <w:rsid w:val="00D91270"/>
    <w:rsid w:val="00D92FC8"/>
    <w:rsid w:val="00DA3F36"/>
    <w:rsid w:val="00DA47BB"/>
    <w:rsid w:val="00DB06A1"/>
    <w:rsid w:val="00DB1A5C"/>
    <w:rsid w:val="00DB37B8"/>
    <w:rsid w:val="00DB3FCA"/>
    <w:rsid w:val="00DB4531"/>
    <w:rsid w:val="00DB537F"/>
    <w:rsid w:val="00DC1594"/>
    <w:rsid w:val="00DC6729"/>
    <w:rsid w:val="00DC78A5"/>
    <w:rsid w:val="00DD0BE6"/>
    <w:rsid w:val="00DD3F7E"/>
    <w:rsid w:val="00DD5B6C"/>
    <w:rsid w:val="00DE2393"/>
    <w:rsid w:val="00DF5690"/>
    <w:rsid w:val="00DF7208"/>
    <w:rsid w:val="00E06859"/>
    <w:rsid w:val="00E144D0"/>
    <w:rsid w:val="00E14514"/>
    <w:rsid w:val="00E212CC"/>
    <w:rsid w:val="00E251EF"/>
    <w:rsid w:val="00E3344F"/>
    <w:rsid w:val="00E37557"/>
    <w:rsid w:val="00E46350"/>
    <w:rsid w:val="00E471CA"/>
    <w:rsid w:val="00E57277"/>
    <w:rsid w:val="00E67ADD"/>
    <w:rsid w:val="00E7269E"/>
    <w:rsid w:val="00E7557D"/>
    <w:rsid w:val="00E77EE2"/>
    <w:rsid w:val="00E851CE"/>
    <w:rsid w:val="00E8718E"/>
    <w:rsid w:val="00E94012"/>
    <w:rsid w:val="00E9514A"/>
    <w:rsid w:val="00E97BAA"/>
    <w:rsid w:val="00EB4098"/>
    <w:rsid w:val="00EB453B"/>
    <w:rsid w:val="00EB5CD6"/>
    <w:rsid w:val="00EC1E57"/>
    <w:rsid w:val="00EC557E"/>
    <w:rsid w:val="00EC5CF0"/>
    <w:rsid w:val="00EC7DC9"/>
    <w:rsid w:val="00ED51F0"/>
    <w:rsid w:val="00EE1104"/>
    <w:rsid w:val="00EE3CCD"/>
    <w:rsid w:val="00EE771D"/>
    <w:rsid w:val="00EF51AE"/>
    <w:rsid w:val="00F108C6"/>
    <w:rsid w:val="00F1687E"/>
    <w:rsid w:val="00F30B9B"/>
    <w:rsid w:val="00F36B51"/>
    <w:rsid w:val="00F454EF"/>
    <w:rsid w:val="00F46FB4"/>
    <w:rsid w:val="00F50462"/>
    <w:rsid w:val="00F53921"/>
    <w:rsid w:val="00F54C75"/>
    <w:rsid w:val="00F57443"/>
    <w:rsid w:val="00F718E6"/>
    <w:rsid w:val="00F71DB3"/>
    <w:rsid w:val="00F73F17"/>
    <w:rsid w:val="00FA105F"/>
    <w:rsid w:val="00FB5227"/>
    <w:rsid w:val="00FC2188"/>
    <w:rsid w:val="00FD2ADD"/>
    <w:rsid w:val="00FD6856"/>
    <w:rsid w:val="00FD6C8A"/>
    <w:rsid w:val="00FE0057"/>
    <w:rsid w:val="00FE7A54"/>
    <w:rsid w:val="00FE7C04"/>
    <w:rsid w:val="00FF015D"/>
    <w:rsid w:val="00FF38E0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03D0F"/>
    <w:pPr>
      <w:suppressLineNumbers/>
    </w:pPr>
  </w:style>
  <w:style w:type="paragraph" w:customStyle="1" w:styleId="ConsPlusCell">
    <w:name w:val="ConsPlusCell"/>
    <w:rsid w:val="00B03D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3031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12B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0F43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43D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0F43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43D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03D0F"/>
    <w:pPr>
      <w:suppressLineNumbers/>
    </w:pPr>
  </w:style>
  <w:style w:type="paragraph" w:customStyle="1" w:styleId="ConsPlusCell">
    <w:name w:val="ConsPlusCell"/>
    <w:rsid w:val="00B03D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3031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12B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0F43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43D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0F43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43D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F7E70-1C81-4559-8BE4-96774F58C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2020-03-03T12:48:00Z</cp:lastPrinted>
  <dcterms:created xsi:type="dcterms:W3CDTF">2020-03-03T13:27:00Z</dcterms:created>
  <dcterms:modified xsi:type="dcterms:W3CDTF">2020-04-13T08:07:00Z</dcterms:modified>
</cp:coreProperties>
</file>