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29" w:rsidRDefault="00A84B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Судиславского муниципального района</w:t>
      </w:r>
    </w:p>
    <w:p w:rsidR="00B67E29" w:rsidRDefault="00A84BF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A84B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Годовой отчет </w:t>
      </w:r>
    </w:p>
    <w:p w:rsidR="00B67E29" w:rsidRDefault="00A84B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ходе реализации</w:t>
      </w:r>
    </w:p>
    <w:p w:rsidR="00B67E29" w:rsidRDefault="00A84B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 оценки эффективности </w:t>
      </w:r>
    </w:p>
    <w:p w:rsidR="00B67E29" w:rsidRDefault="00A84B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муниципальной программы</w:t>
      </w:r>
    </w:p>
    <w:p w:rsidR="00B67E29" w:rsidRDefault="00B67E29">
      <w:pPr>
        <w:jc w:val="center"/>
        <w:rPr>
          <w:b/>
          <w:sz w:val="28"/>
          <w:szCs w:val="28"/>
        </w:rPr>
      </w:pPr>
    </w:p>
    <w:p w:rsidR="00B67E29" w:rsidRDefault="00A84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"УСТОЙЧИВОЕ РАЗВИТИЕ СЕЛЬСКИХ ТЕРРИТОРИЙ </w:t>
      </w:r>
      <w:r w:rsidR="00200B5F">
        <w:rPr>
          <w:b/>
          <w:sz w:val="28"/>
          <w:szCs w:val="28"/>
        </w:rPr>
        <w:t>СУДИСЛАВСКОГО РАЙОНА</w:t>
      </w:r>
      <w:r>
        <w:rPr>
          <w:b/>
          <w:sz w:val="28"/>
          <w:szCs w:val="28"/>
        </w:rPr>
        <w:t xml:space="preserve"> КОСТРОМСКОЙ ОБЛАСТИ </w:t>
      </w:r>
    </w:p>
    <w:p w:rsidR="00B67E29" w:rsidRDefault="00A84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2014-2017 годы и на период до 2020 годы"</w:t>
      </w:r>
    </w:p>
    <w:p w:rsidR="00B67E29" w:rsidRDefault="00200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0F62A8">
        <w:rPr>
          <w:b/>
          <w:sz w:val="32"/>
          <w:szCs w:val="32"/>
        </w:rPr>
        <w:t>2019</w:t>
      </w:r>
      <w:r w:rsidR="00A84BFA">
        <w:rPr>
          <w:b/>
          <w:sz w:val="32"/>
          <w:szCs w:val="32"/>
        </w:rPr>
        <w:t xml:space="preserve"> год</w:t>
      </w:r>
    </w:p>
    <w:p w:rsidR="00B67E29" w:rsidRDefault="00B67E29">
      <w:pPr>
        <w:rPr>
          <w:sz w:val="36"/>
          <w:szCs w:val="36"/>
        </w:rPr>
      </w:pPr>
    </w:p>
    <w:p w:rsidR="00B67E29" w:rsidRDefault="00B67E29">
      <w:pPr>
        <w:jc w:val="center"/>
        <w:rPr>
          <w:b/>
          <w:sz w:val="28"/>
          <w:szCs w:val="28"/>
        </w:rPr>
      </w:pPr>
    </w:p>
    <w:p w:rsidR="00B67E29" w:rsidRDefault="00A84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 исполнитель программы: </w:t>
      </w:r>
    </w:p>
    <w:p w:rsidR="00B67E29" w:rsidRDefault="00B67E29">
      <w:pPr>
        <w:jc w:val="center"/>
        <w:rPr>
          <w:sz w:val="28"/>
          <w:szCs w:val="28"/>
        </w:rPr>
      </w:pPr>
    </w:p>
    <w:p w:rsidR="00B67E29" w:rsidRDefault="00A84B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сельского хозяйства администрации </w:t>
      </w:r>
    </w:p>
    <w:p w:rsidR="00B67E29" w:rsidRDefault="00A84BFA">
      <w:pPr>
        <w:jc w:val="center"/>
        <w:rPr>
          <w:sz w:val="28"/>
          <w:szCs w:val="28"/>
        </w:rPr>
      </w:pPr>
      <w:r>
        <w:rPr>
          <w:sz w:val="28"/>
          <w:szCs w:val="28"/>
        </w:rPr>
        <w:t>Судиславского муниципального района</w:t>
      </w:r>
    </w:p>
    <w:p w:rsidR="00B67E29" w:rsidRDefault="00B67E29">
      <w:pPr>
        <w:jc w:val="center"/>
        <w:rPr>
          <w:sz w:val="28"/>
          <w:szCs w:val="28"/>
        </w:rPr>
      </w:pPr>
    </w:p>
    <w:p w:rsidR="00B67E29" w:rsidRDefault="00A84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Исполнитель:</w:t>
      </w:r>
    </w:p>
    <w:p w:rsidR="00B67E29" w:rsidRDefault="00A84BF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специалист отдела сельского хозяйства,</w:t>
      </w:r>
    </w:p>
    <w:p w:rsidR="00B67E29" w:rsidRDefault="00A84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Попова Н.Н., тел.8(49433)9-85-87</w:t>
      </w: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b/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B67E29">
      <w:pPr>
        <w:jc w:val="center"/>
        <w:rPr>
          <w:sz w:val="28"/>
          <w:szCs w:val="28"/>
        </w:rPr>
      </w:pPr>
    </w:p>
    <w:p w:rsidR="00B67E29" w:rsidRDefault="00A84BFA" w:rsidP="00200B5F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п. Судиславль</w:t>
      </w:r>
      <w:r>
        <w:rPr>
          <w:sz w:val="28"/>
          <w:szCs w:val="28"/>
        </w:rPr>
        <w:t xml:space="preserve"> - </w:t>
      </w:r>
      <w:r w:rsidR="000F62A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.02.</w:t>
      </w:r>
      <w:r w:rsidR="000F62A8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3D2E87" w:rsidRDefault="003D2E87" w:rsidP="00200B5F">
      <w:pPr>
        <w:jc w:val="center"/>
        <w:rPr>
          <w:b/>
          <w:sz w:val="28"/>
          <w:szCs w:val="28"/>
        </w:rPr>
      </w:pPr>
    </w:p>
    <w:p w:rsidR="003D2E87" w:rsidRDefault="003D2E87" w:rsidP="00200B5F">
      <w:pPr>
        <w:jc w:val="center"/>
        <w:rPr>
          <w:sz w:val="28"/>
          <w:szCs w:val="28"/>
        </w:rPr>
      </w:pPr>
    </w:p>
    <w:p w:rsidR="00B67E29" w:rsidRDefault="00B67E29">
      <w:pPr>
        <w:jc w:val="right"/>
        <w:rPr>
          <w:sz w:val="28"/>
          <w:szCs w:val="28"/>
        </w:rPr>
      </w:pPr>
    </w:p>
    <w:p w:rsidR="00B67E29" w:rsidRDefault="00B67E29">
      <w:pPr>
        <w:jc w:val="right"/>
        <w:rPr>
          <w:sz w:val="28"/>
          <w:szCs w:val="28"/>
        </w:rPr>
      </w:pPr>
    </w:p>
    <w:p w:rsidR="00B67E29" w:rsidRDefault="00A84B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Доклад о ходе реализации муниципальной программы</w:t>
      </w:r>
    </w:p>
    <w:p w:rsidR="00B67E29" w:rsidRDefault="00B67E29">
      <w:pPr>
        <w:jc w:val="center"/>
        <w:rPr>
          <w:sz w:val="28"/>
          <w:szCs w:val="28"/>
        </w:rPr>
      </w:pPr>
    </w:p>
    <w:p w:rsidR="00B67E29" w:rsidRDefault="00A84BFA">
      <w:pPr>
        <w:ind w:firstLine="709"/>
        <w:jc w:val="both"/>
      </w:pPr>
      <w:r>
        <w:rPr>
          <w:sz w:val="28"/>
          <w:szCs w:val="28"/>
        </w:rPr>
        <w:t xml:space="preserve"> 1. </w:t>
      </w:r>
      <w:r>
        <w:rPr>
          <w:sz w:val="28"/>
          <w:szCs w:val="28"/>
          <w:u w:val="single"/>
        </w:rPr>
        <w:t xml:space="preserve">Информация об изменениях, внесенных ответственным исполнителем </w:t>
      </w:r>
      <w:r w:rsidR="009E4438">
        <w:rPr>
          <w:sz w:val="28"/>
          <w:szCs w:val="28"/>
          <w:u w:val="single"/>
        </w:rPr>
        <w:t>в муниципальную</w:t>
      </w:r>
      <w:r>
        <w:rPr>
          <w:sz w:val="28"/>
          <w:szCs w:val="28"/>
          <w:u w:val="single"/>
        </w:rPr>
        <w:t xml:space="preserve"> программу за отчетный период:</w:t>
      </w:r>
    </w:p>
    <w:p w:rsidR="00B67E29" w:rsidRDefault="00A84BFA">
      <w:pPr>
        <w:pStyle w:val="af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№598 «О федеральной целевой  программе «Устойчивое развитие сельских территорий на 2014-2017 годы и на период до 2020 года» и Постановлением Администрации Костромской области «Устойчивое развитие сельских территорий Костромской области» от 8 апреля 2014 года № 116-а, в целях реализации мероприятий муниципальной программы «Устойчивое развитие сельских территорий Судиславского района Костромской области на 2014-2017 годы и до 2020 года», в связи с изменениями программных мероприятий ответственным исполнителем внесены в постановление администрации Судиславского муниципального района  от 23.04.2014 г. № 55 «Об утверждении муниципальной программы "Устойчивое развитие сельских территорий Судиславского  района Костромской области на 2014-2017 годы и на период до 2020 год» следующ</w:t>
      </w:r>
      <w:r w:rsidR="000F62A8">
        <w:rPr>
          <w:rFonts w:ascii="Times New Roman" w:hAnsi="Times New Roman" w:cs="Times New Roman"/>
          <w:sz w:val="28"/>
          <w:szCs w:val="28"/>
        </w:rPr>
        <w:t>ие изменения и дополнения в 2019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67E29" w:rsidRDefault="00A84BFA">
      <w:pPr>
        <w:pStyle w:val="af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Судиславского муниципальног</w:t>
      </w:r>
      <w:r w:rsidR="000F62A8">
        <w:rPr>
          <w:rFonts w:ascii="Times New Roman" w:hAnsi="Times New Roman" w:cs="Times New Roman"/>
          <w:sz w:val="28"/>
          <w:szCs w:val="28"/>
        </w:rPr>
        <w:t>о района от 20.05.2019 года № 6</w:t>
      </w:r>
      <w:r>
        <w:rPr>
          <w:rFonts w:ascii="Times New Roman" w:hAnsi="Times New Roman" w:cs="Times New Roman"/>
          <w:sz w:val="28"/>
          <w:szCs w:val="28"/>
        </w:rPr>
        <w:t>8 внесены изменения по меропр</w:t>
      </w:r>
      <w:r w:rsidR="009E4438">
        <w:rPr>
          <w:rFonts w:ascii="Times New Roman" w:hAnsi="Times New Roman" w:cs="Times New Roman"/>
          <w:sz w:val="28"/>
          <w:szCs w:val="28"/>
        </w:rPr>
        <w:t>иятиям и ресурсному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F62A8">
        <w:rPr>
          <w:rFonts w:ascii="Times New Roman" w:hAnsi="Times New Roman" w:cs="Times New Roman"/>
          <w:sz w:val="28"/>
          <w:szCs w:val="28"/>
        </w:rPr>
        <w:t>;</w:t>
      </w:r>
    </w:p>
    <w:p w:rsidR="00B67E29" w:rsidRDefault="00A84BFA">
      <w:pPr>
        <w:ind w:firstLine="709"/>
        <w:jc w:val="both"/>
      </w:pPr>
      <w:r>
        <w:rPr>
          <w:sz w:val="28"/>
          <w:szCs w:val="28"/>
        </w:rPr>
        <w:t xml:space="preserve"> </w:t>
      </w:r>
      <w:r w:rsidR="000F62A8">
        <w:rPr>
          <w:sz w:val="28"/>
          <w:szCs w:val="28"/>
        </w:rPr>
        <w:t xml:space="preserve">постановлением администрации Судиславского муниципального района от 19.12.2019 года № 194 внесены изменения по ресурсному обеспечению программы, актуализированы целевые показатели (индикаторы), в паспорте программы </w:t>
      </w:r>
      <w:r w:rsidR="00EB6D89">
        <w:rPr>
          <w:sz w:val="28"/>
          <w:szCs w:val="28"/>
        </w:rPr>
        <w:t>уточнены</w:t>
      </w:r>
      <w:r w:rsidR="000F62A8">
        <w:rPr>
          <w:sz w:val="28"/>
          <w:szCs w:val="28"/>
        </w:rPr>
        <w:t xml:space="preserve"> задачи муниципальной программы.</w:t>
      </w:r>
      <w:r>
        <w:rPr>
          <w:sz w:val="28"/>
          <w:szCs w:val="28"/>
        </w:rPr>
        <w:t xml:space="preserve">                                                   </w:t>
      </w:r>
    </w:p>
    <w:p w:rsidR="00B67E29" w:rsidRDefault="00A84BFA">
      <w:pPr>
        <w:pStyle w:val="af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Анализ факторов, повлиявших на ход реализации муниципальной программы, обоснование причин (при наличии соответствующих факторов) отклонений, достигнутых значений целевых показателей от плановых (как в большую, так и в меньшую сторону) и экономии бюджетных ассигнований на реализацию муниципальной программы в отчетном году:</w:t>
      </w:r>
    </w:p>
    <w:p w:rsidR="00B67E29" w:rsidRDefault="00A84BFA">
      <w:pPr>
        <w:pStyle w:val="af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значений показателей (индикаторов)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"Устойчивое развитие сельских территорий</w:t>
      </w:r>
      <w:r w:rsidR="009E4438">
        <w:rPr>
          <w:rFonts w:ascii="Times New Roman" w:hAnsi="Times New Roman" w:cs="Times New Roman"/>
          <w:sz w:val="28"/>
          <w:szCs w:val="28"/>
        </w:rPr>
        <w:t xml:space="preserve"> Судиславского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Костромской области на 2014-2017 годы и на период до 2020 года" приведены в приложении №1. </w:t>
      </w:r>
    </w:p>
    <w:p w:rsidR="00B67E29" w:rsidRDefault="00A84BFA">
      <w:pPr>
        <w:ind w:firstLine="709"/>
        <w:jc w:val="both"/>
      </w:pPr>
      <w:r>
        <w:rPr>
          <w:sz w:val="28"/>
          <w:szCs w:val="28"/>
        </w:rPr>
        <w:t>Судиславски</w:t>
      </w:r>
      <w:r w:rsidR="009E4438">
        <w:rPr>
          <w:sz w:val="28"/>
          <w:szCs w:val="28"/>
        </w:rPr>
        <w:t>й муниципальный район участвует в программе</w:t>
      </w:r>
      <w:r>
        <w:rPr>
          <w:sz w:val="28"/>
          <w:szCs w:val="28"/>
        </w:rPr>
        <w:t xml:space="preserve"> «Устойчивое развитие сельских территорий Судиславского района Костромской области на 2014-2017 годы и на период до 2020 года» в следующих мероприятиях:</w:t>
      </w:r>
    </w:p>
    <w:p w:rsidR="00B67E29" w:rsidRPr="00E954A3" w:rsidRDefault="00A84BFA" w:rsidP="00E954A3">
      <w:pPr>
        <w:pStyle w:val="af"/>
        <w:numPr>
          <w:ilvl w:val="0"/>
          <w:numId w:val="1"/>
        </w:numPr>
        <w:tabs>
          <w:tab w:val="left" w:pos="10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жилищных условий </w:t>
      </w:r>
      <w:r w:rsidR="009E4438" w:rsidRPr="00E954A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сельской местности, в том числе молодых специалистов и молодых семей;</w:t>
      </w:r>
    </w:p>
    <w:p w:rsidR="00B67E29" w:rsidRPr="00E954A3" w:rsidRDefault="00A84BFA" w:rsidP="00E954A3">
      <w:pPr>
        <w:pStyle w:val="af"/>
        <w:numPr>
          <w:ilvl w:val="0"/>
          <w:numId w:val="1"/>
        </w:numPr>
        <w:tabs>
          <w:tab w:val="left" w:pos="10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A3">
        <w:rPr>
          <w:rFonts w:ascii="Times New Roman" w:hAnsi="Times New Roman" w:cs="Times New Roman"/>
          <w:color w:val="000000"/>
          <w:sz w:val="28"/>
          <w:szCs w:val="28"/>
        </w:rPr>
        <w:t>Развитие сети автомобильных дорог, ведущих к общественно значимым объектам сельских населенных пунктов, объектам сельскохозяйственного производства;</w:t>
      </w:r>
    </w:p>
    <w:p w:rsidR="00B67E29" w:rsidRPr="00E954A3" w:rsidRDefault="00A84BFA" w:rsidP="00E954A3">
      <w:pPr>
        <w:pStyle w:val="af"/>
        <w:numPr>
          <w:ilvl w:val="0"/>
          <w:numId w:val="1"/>
        </w:numPr>
        <w:tabs>
          <w:tab w:val="left" w:pos="10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проектов местных инициатив граждан, проживающих в сельской местности, получивших </w:t>
      </w:r>
      <w:proofErr w:type="spellStart"/>
      <w:r w:rsidRPr="00E954A3">
        <w:rPr>
          <w:rFonts w:ascii="Times New Roman" w:hAnsi="Times New Roman" w:cs="Times New Roman"/>
          <w:color w:val="000000"/>
          <w:sz w:val="28"/>
          <w:szCs w:val="28"/>
        </w:rPr>
        <w:t>грантовую</w:t>
      </w:r>
      <w:proofErr w:type="spellEnd"/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поддержку.</w:t>
      </w:r>
    </w:p>
    <w:p w:rsidR="00B67E29" w:rsidRPr="00E954A3" w:rsidRDefault="00A84BFA" w:rsidP="00E954A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действия программы социальную выплату на приобретение (строительство) </w:t>
      </w:r>
      <w:r w:rsidR="00DC4CB6" w:rsidRPr="00E954A3">
        <w:rPr>
          <w:rFonts w:ascii="Times New Roman" w:hAnsi="Times New Roman" w:cs="Times New Roman"/>
          <w:color w:val="000000"/>
          <w:sz w:val="28"/>
          <w:szCs w:val="28"/>
        </w:rPr>
        <w:t>жилья получили 12</w:t>
      </w:r>
      <w:r w:rsidR="009E4438"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семей</w:t>
      </w:r>
      <w:r w:rsidR="00DC4CB6" w:rsidRPr="00E954A3">
        <w:rPr>
          <w:rFonts w:ascii="Times New Roman" w:hAnsi="Times New Roman" w:cs="Times New Roman"/>
          <w:color w:val="000000"/>
          <w:sz w:val="28"/>
          <w:szCs w:val="28"/>
        </w:rPr>
        <w:t>, в том числе 10 молодых семей (9</w:t>
      </w:r>
      <w:r w:rsidR="003E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438" w:rsidRPr="00E954A3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 </w:t>
      </w:r>
      <w:proofErr w:type="spellStart"/>
      <w:r w:rsidRPr="00E954A3">
        <w:rPr>
          <w:rFonts w:ascii="Times New Roman" w:hAnsi="Times New Roman" w:cs="Times New Roman"/>
          <w:color w:val="000000"/>
          <w:sz w:val="28"/>
          <w:szCs w:val="28"/>
        </w:rPr>
        <w:t>Расловского</w:t>
      </w:r>
      <w:proofErr w:type="spellEnd"/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DC4CB6"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3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семьи из Судиславского сельского</w:t>
      </w:r>
      <w:r w:rsidR="00DC4CB6"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поселения) общей площадью 1024,7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квадратных ме</w:t>
      </w:r>
      <w:r w:rsidR="009E4438"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тра. Размер субсидии составил: 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</w:t>
      </w:r>
      <w:r w:rsidR="00DC4CB6" w:rsidRPr="00E954A3">
        <w:rPr>
          <w:rFonts w:ascii="Times New Roman" w:hAnsi="Times New Roman" w:cs="Times New Roman"/>
          <w:color w:val="000000"/>
          <w:sz w:val="28"/>
          <w:szCs w:val="28"/>
        </w:rPr>
        <w:t>бюджет 3745,3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DC4CB6"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рублей, областной бюджет 2903,7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DC4CB6" w:rsidRPr="00E954A3">
        <w:rPr>
          <w:rFonts w:ascii="Times New Roman" w:hAnsi="Times New Roman" w:cs="Times New Roman"/>
          <w:color w:val="000000"/>
          <w:sz w:val="28"/>
          <w:szCs w:val="28"/>
        </w:rPr>
        <w:t>. рублей, районный бюджет 1170,45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B67E29" w:rsidRPr="00E954A3" w:rsidRDefault="00DC4CB6" w:rsidP="00E954A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A3">
        <w:rPr>
          <w:rFonts w:ascii="Times New Roman" w:hAnsi="Times New Roman" w:cs="Times New Roman"/>
          <w:color w:val="000000"/>
          <w:sz w:val="28"/>
          <w:szCs w:val="28"/>
        </w:rPr>
        <w:t>В 2019</w:t>
      </w:r>
      <w:r w:rsidR="00A84BFA"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субсидии 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>получили четыре семьи в сумме 2915,1</w:t>
      </w:r>
      <w:r w:rsidR="00A84BFA"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4BFA" w:rsidRPr="00E954A3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A84BFA" w:rsidRPr="00E954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954A3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E954A3">
        <w:rPr>
          <w:rFonts w:ascii="Times New Roman" w:hAnsi="Times New Roman" w:cs="Times New Roman"/>
          <w:color w:val="000000"/>
          <w:sz w:val="28"/>
          <w:szCs w:val="28"/>
        </w:rPr>
        <w:t>. федеральный бюджет 2209,3</w:t>
      </w:r>
      <w:r w:rsidR="00A84BFA"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рублей, областной бюджет 260,9, районный бюджет -</w:t>
      </w:r>
      <w:r w:rsidR="003E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4A3">
        <w:rPr>
          <w:rFonts w:ascii="Times New Roman" w:hAnsi="Times New Roman" w:cs="Times New Roman"/>
          <w:color w:val="000000"/>
          <w:sz w:val="28"/>
          <w:szCs w:val="28"/>
        </w:rPr>
        <w:t>444,9</w:t>
      </w:r>
      <w:r w:rsidR="00A84BFA" w:rsidRPr="00E95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4BFA" w:rsidRPr="00E954A3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A84BFA" w:rsidRPr="00E95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E29" w:rsidRPr="00E954A3" w:rsidRDefault="009E4438" w:rsidP="00E954A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954A3">
        <w:rPr>
          <w:rFonts w:eastAsiaTheme="minorHAnsi"/>
          <w:color w:val="000000"/>
          <w:sz w:val="28"/>
          <w:szCs w:val="28"/>
          <w:lang w:eastAsia="en-US"/>
        </w:rPr>
        <w:t>В 2014-2016 годах</w:t>
      </w:r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 xml:space="preserve"> получены субсидии из федерального и областного бюджетов на строительств</w:t>
      </w:r>
      <w:r w:rsidRPr="00E954A3">
        <w:rPr>
          <w:rFonts w:eastAsiaTheme="minorHAnsi"/>
          <w:color w:val="000000"/>
          <w:sz w:val="28"/>
          <w:szCs w:val="28"/>
          <w:lang w:eastAsia="en-US"/>
        </w:rPr>
        <w:t>о детских площадок в с. Воронье</w:t>
      </w:r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>Воронского</w:t>
      </w:r>
      <w:proofErr w:type="spellEnd"/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в сумме 92,5 тысяч рублей и в п. Дружба Судиславского сельского поселения в сумме 291,6 тысяч рублей. </w:t>
      </w:r>
    </w:p>
    <w:p w:rsidR="00B67E29" w:rsidRPr="00E954A3" w:rsidRDefault="00DC4CB6" w:rsidP="00E954A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954A3">
        <w:rPr>
          <w:rFonts w:eastAsiaTheme="minorHAnsi"/>
          <w:color w:val="000000"/>
          <w:sz w:val="28"/>
          <w:szCs w:val="28"/>
          <w:lang w:eastAsia="en-US"/>
        </w:rPr>
        <w:t>В 2019 году</w:t>
      </w:r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 xml:space="preserve"> проведена реконструкции улицы Геологов в п. </w:t>
      </w:r>
      <w:proofErr w:type="spellStart"/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>Раслово</w:t>
      </w:r>
      <w:proofErr w:type="spellEnd"/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 xml:space="preserve"> протяженностью 0,31 км в асфа</w:t>
      </w:r>
      <w:r w:rsidR="00CA0109" w:rsidRPr="00E954A3">
        <w:rPr>
          <w:rFonts w:eastAsiaTheme="minorHAnsi"/>
          <w:color w:val="000000"/>
          <w:sz w:val="28"/>
          <w:szCs w:val="28"/>
          <w:lang w:eastAsia="en-US"/>
        </w:rPr>
        <w:t>льтобетонном исполнении</w:t>
      </w:r>
      <w:r w:rsidRPr="00E954A3">
        <w:rPr>
          <w:rFonts w:eastAsiaTheme="minorHAnsi"/>
          <w:color w:val="000000"/>
          <w:sz w:val="28"/>
          <w:szCs w:val="28"/>
          <w:lang w:eastAsia="en-US"/>
        </w:rPr>
        <w:t xml:space="preserve"> стоимостью </w:t>
      </w:r>
      <w:r w:rsidR="00B37664">
        <w:rPr>
          <w:rFonts w:eastAsiaTheme="minorHAnsi"/>
          <w:color w:val="000000"/>
          <w:sz w:val="28"/>
          <w:szCs w:val="28"/>
          <w:lang w:eastAsia="en-US"/>
        </w:rPr>
        <w:t>11,9</w:t>
      </w:r>
      <w:r w:rsidRPr="00E954A3">
        <w:rPr>
          <w:rFonts w:eastAsiaTheme="minorHAnsi"/>
          <w:color w:val="000000"/>
          <w:sz w:val="28"/>
          <w:szCs w:val="28"/>
          <w:lang w:eastAsia="en-US"/>
        </w:rPr>
        <w:t xml:space="preserve"> тыс. руб</w:t>
      </w:r>
      <w:r w:rsidR="003E3D1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67E29" w:rsidRPr="003E3D18" w:rsidRDefault="00A84BFA" w:rsidP="00E954A3">
      <w:pPr>
        <w:ind w:firstLine="709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3E3D18">
        <w:rPr>
          <w:rFonts w:eastAsiaTheme="minorHAnsi"/>
          <w:color w:val="000000"/>
          <w:sz w:val="28"/>
          <w:szCs w:val="28"/>
          <w:u w:val="single"/>
          <w:lang w:eastAsia="en-US"/>
        </w:rPr>
        <w:t>3.  Выводы по результатам оценки эффективности муниципальной программы и предложения по дальнейшей реализации муниципальной программы:</w:t>
      </w:r>
    </w:p>
    <w:p w:rsidR="00B67E29" w:rsidRPr="00E954A3" w:rsidRDefault="009E4438" w:rsidP="00E954A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954A3">
        <w:rPr>
          <w:rFonts w:eastAsiaTheme="minorHAnsi"/>
          <w:color w:val="000000"/>
          <w:sz w:val="28"/>
          <w:szCs w:val="28"/>
          <w:lang w:eastAsia="en-US"/>
        </w:rPr>
        <w:t>По результатам проведенной</w:t>
      </w:r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 xml:space="preserve"> оценки эффективности муниципальной про</w:t>
      </w:r>
      <w:r w:rsidR="00FE2EFA" w:rsidRPr="00E954A3">
        <w:rPr>
          <w:rFonts w:eastAsiaTheme="minorHAnsi"/>
          <w:color w:val="000000"/>
          <w:sz w:val="28"/>
          <w:szCs w:val="28"/>
          <w:lang w:eastAsia="en-US"/>
        </w:rPr>
        <w:t>граммы за 2019</w:t>
      </w:r>
      <w:r w:rsidRPr="00E954A3">
        <w:rPr>
          <w:rFonts w:eastAsiaTheme="minorHAnsi"/>
          <w:color w:val="000000"/>
          <w:sz w:val="28"/>
          <w:szCs w:val="28"/>
          <w:lang w:eastAsia="en-US"/>
        </w:rPr>
        <w:t xml:space="preserve"> год (приложение </w:t>
      </w:r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 xml:space="preserve">№ 3 к отчету) – программа признается </w:t>
      </w:r>
      <w:r w:rsidR="00CA0109" w:rsidRPr="00E954A3">
        <w:rPr>
          <w:rFonts w:eastAsiaTheme="minorHAnsi"/>
          <w:color w:val="000000"/>
          <w:sz w:val="28"/>
          <w:szCs w:val="28"/>
          <w:lang w:eastAsia="en-US"/>
        </w:rPr>
        <w:t>высоко</w:t>
      </w:r>
      <w:r w:rsidR="00A84BFA" w:rsidRPr="00E954A3">
        <w:rPr>
          <w:rFonts w:eastAsiaTheme="minorHAnsi"/>
          <w:color w:val="000000"/>
          <w:sz w:val="28"/>
          <w:szCs w:val="28"/>
          <w:lang w:eastAsia="en-US"/>
        </w:rPr>
        <w:t>эффективной.</w:t>
      </w:r>
    </w:p>
    <w:p w:rsidR="00B67E29" w:rsidRPr="00E954A3" w:rsidRDefault="00A84BFA" w:rsidP="00AD2AA6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954A3">
        <w:rPr>
          <w:rFonts w:eastAsiaTheme="minorHAnsi"/>
          <w:color w:val="000000"/>
          <w:sz w:val="28"/>
          <w:szCs w:val="28"/>
          <w:lang w:eastAsia="en-US"/>
        </w:rPr>
        <w:t xml:space="preserve">Муниципальная программа "Устойчивое развитие сельских </w:t>
      </w:r>
      <w:r w:rsidR="009E4438" w:rsidRPr="00E954A3">
        <w:rPr>
          <w:rFonts w:eastAsiaTheme="minorHAnsi"/>
          <w:color w:val="000000"/>
          <w:sz w:val="28"/>
          <w:szCs w:val="28"/>
          <w:lang w:eastAsia="en-US"/>
        </w:rPr>
        <w:t>территорий Судиславского района</w:t>
      </w:r>
      <w:r w:rsidRPr="00E954A3">
        <w:rPr>
          <w:rFonts w:eastAsiaTheme="minorHAnsi"/>
          <w:color w:val="000000"/>
          <w:sz w:val="28"/>
          <w:szCs w:val="28"/>
          <w:lang w:eastAsia="en-US"/>
        </w:rPr>
        <w:t xml:space="preserve"> Костромской области на 2014-2017 годы и на период</w:t>
      </w:r>
      <w:r w:rsidR="00DC4CB6" w:rsidRPr="00E954A3">
        <w:rPr>
          <w:rFonts w:eastAsiaTheme="minorHAnsi"/>
          <w:color w:val="000000"/>
          <w:sz w:val="28"/>
          <w:szCs w:val="28"/>
          <w:lang w:eastAsia="en-US"/>
        </w:rPr>
        <w:t xml:space="preserve"> до 2020 года"</w:t>
      </w:r>
      <w:r w:rsidR="00B74732">
        <w:rPr>
          <w:rFonts w:eastAsiaTheme="minorHAnsi"/>
          <w:color w:val="000000"/>
          <w:sz w:val="28"/>
          <w:szCs w:val="28"/>
          <w:lang w:eastAsia="en-US"/>
        </w:rPr>
        <w:t xml:space="preserve"> признана утратившей силу в связи с принятием новой муниципальной программы «</w:t>
      </w:r>
      <w:r w:rsidR="00AD2AA6" w:rsidRPr="00AD2AA6">
        <w:rPr>
          <w:rFonts w:eastAsiaTheme="minorHAnsi"/>
          <w:color w:val="000000"/>
          <w:sz w:val="28"/>
          <w:szCs w:val="28"/>
          <w:lang w:eastAsia="en-US"/>
        </w:rPr>
        <w:t>Комплексное развитие сельских территорий</w:t>
      </w:r>
      <w:r w:rsidR="00AD2A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D2AA6" w:rsidRPr="00AD2AA6">
        <w:rPr>
          <w:rFonts w:eastAsiaTheme="minorHAnsi"/>
          <w:color w:val="000000"/>
          <w:sz w:val="28"/>
          <w:szCs w:val="28"/>
          <w:lang w:eastAsia="en-US"/>
        </w:rPr>
        <w:t>Судиславского района Костромской области</w:t>
      </w:r>
      <w:r w:rsidR="00AD2A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D2AA6" w:rsidRPr="00AD2AA6">
        <w:rPr>
          <w:rFonts w:eastAsiaTheme="minorHAnsi"/>
          <w:color w:val="000000"/>
          <w:sz w:val="28"/>
          <w:szCs w:val="28"/>
          <w:lang w:eastAsia="en-US"/>
        </w:rPr>
        <w:t>на 2020-2025 годы</w:t>
      </w:r>
      <w:r w:rsidR="00AD2AA6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B67E29" w:rsidRDefault="00B67E29">
      <w:pPr>
        <w:ind w:left="284" w:firstLine="425"/>
        <w:rPr>
          <w:sz w:val="28"/>
          <w:szCs w:val="28"/>
        </w:rPr>
      </w:pPr>
    </w:p>
    <w:p w:rsidR="00B67E29" w:rsidRDefault="00B67E29">
      <w:pPr>
        <w:ind w:left="284" w:firstLine="425"/>
        <w:rPr>
          <w:sz w:val="28"/>
          <w:szCs w:val="28"/>
        </w:rPr>
      </w:pPr>
    </w:p>
    <w:p w:rsidR="00B67E29" w:rsidRDefault="00A84BFA">
      <w:pPr>
        <w:ind w:left="284" w:firstLine="425"/>
        <w:rPr>
          <w:sz w:val="28"/>
          <w:szCs w:val="28"/>
        </w:rPr>
      </w:pPr>
      <w:r>
        <w:rPr>
          <w:sz w:val="28"/>
          <w:szCs w:val="28"/>
        </w:rPr>
        <w:t>Гл. специалист отдела сельского хозяйства:                             Н.Н. Попова</w:t>
      </w:r>
    </w:p>
    <w:p w:rsidR="00B67E29" w:rsidRDefault="00A84BFA">
      <w:r>
        <w:t xml:space="preserve">                                                           </w:t>
      </w:r>
    </w:p>
    <w:p w:rsidR="00B67E29" w:rsidRDefault="00B67E29"/>
    <w:p w:rsidR="00B67E29" w:rsidRDefault="00B67E29"/>
    <w:p w:rsidR="00B67E29" w:rsidRDefault="00B67E29"/>
    <w:p w:rsidR="00B67E29" w:rsidRDefault="00B67E29"/>
    <w:p w:rsidR="009E4438" w:rsidRDefault="009E4438">
      <w:pPr>
        <w:sectPr w:rsidR="009E4438" w:rsidSect="009E4438">
          <w:pgSz w:w="11906" w:h="16838"/>
          <w:pgMar w:top="1418" w:right="851" w:bottom="851" w:left="851" w:header="0" w:footer="0" w:gutter="0"/>
          <w:cols w:space="720"/>
          <w:formProt w:val="0"/>
          <w:docGrid w:linePitch="360"/>
        </w:sectPr>
      </w:pPr>
    </w:p>
    <w:p w:rsidR="00B67E29" w:rsidRDefault="00B67E29"/>
    <w:p w:rsidR="00B67E29" w:rsidRDefault="00A84BFA" w:rsidP="009E443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B67E29" w:rsidRDefault="00A84BFA">
      <w:pPr>
        <w:rPr>
          <w:sz w:val="24"/>
          <w:szCs w:val="24"/>
        </w:rPr>
      </w:pPr>
      <w:r>
        <w:t xml:space="preserve">                                                     </w:t>
      </w:r>
      <w:r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</w:p>
    <w:tbl>
      <w:tblPr>
        <w:tblW w:w="15735" w:type="dxa"/>
        <w:tblInd w:w="70" w:type="dxa"/>
        <w:tblBorders>
          <w:top w:val="single" w:sz="4" w:space="0" w:color="000001"/>
          <w:left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792"/>
        <w:gridCol w:w="1872"/>
        <w:gridCol w:w="1886"/>
        <w:gridCol w:w="1395"/>
        <w:gridCol w:w="1393"/>
        <w:gridCol w:w="1479"/>
        <w:gridCol w:w="2384"/>
      </w:tblGrid>
      <w:tr w:rsidR="00B67E29">
        <w:trPr>
          <w:cantSplit/>
          <w:trHeight w:val="960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rFonts w:eastAsia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8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Показатель (индикатор)</w:t>
            </w:r>
            <w:r>
              <w:rPr>
                <w:rFonts w:eastAsia="Arial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7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Степень достижения показателей (индикаторов) (гр.6/гр.5 или гр.5/гр.6)</w:t>
            </w:r>
            <w:r>
              <w:rPr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Обоснование отклонений</w:t>
            </w:r>
            <w:r>
              <w:rPr>
                <w:rFonts w:eastAsia="Arial"/>
                <w:color w:val="000000"/>
                <w:sz w:val="24"/>
                <w:szCs w:val="24"/>
              </w:rPr>
              <w:br/>
              <w:t xml:space="preserve">значений показателей </w:t>
            </w:r>
            <w:r>
              <w:rPr>
                <w:rFonts w:eastAsia="Arial"/>
                <w:color w:val="000000"/>
                <w:sz w:val="24"/>
                <w:szCs w:val="24"/>
              </w:rPr>
              <w:br/>
              <w:t xml:space="preserve">(индикаторов) фактических от плановых (при   </w:t>
            </w:r>
            <w:r>
              <w:rPr>
                <w:rFonts w:eastAsia="Arial"/>
                <w:color w:val="000000"/>
                <w:sz w:val="24"/>
                <w:szCs w:val="24"/>
              </w:rPr>
              <w:br/>
              <w:t>наличии)</w:t>
            </w:r>
          </w:p>
        </w:tc>
      </w:tr>
      <w:tr w:rsidR="00B67E29">
        <w:trPr>
          <w:cantSplit/>
          <w:trHeight w:val="240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117E5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2018</w:t>
            </w:r>
            <w:r w:rsidR="00A84BFA">
              <w:rPr>
                <w:rFonts w:eastAsia="Arial"/>
                <w:color w:val="000000"/>
                <w:sz w:val="24"/>
                <w:szCs w:val="24"/>
              </w:rPr>
              <w:t xml:space="preserve"> год</w:t>
            </w:r>
          </w:p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117E59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2019</w:t>
            </w:r>
            <w:r w:rsidR="00A84BFA">
              <w:rPr>
                <w:rFonts w:eastAsia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67E29">
        <w:trPr>
          <w:cantSplit/>
          <w:trHeight w:val="240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67E29">
        <w:trPr>
          <w:cantSplit/>
          <w:trHeight w:val="24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  <w:vAlign w:val="center"/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</w:tr>
      <w:tr w:rsidR="00B67E29">
        <w:trPr>
          <w:cantSplit/>
          <w:trHeight w:val="24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67E29" w:rsidRDefault="00B67E29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51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Муниципальная программа « Устойчивое развитие сельских территорий Судиславского  района Костромской области на 2014-2017 годы и на период до 2020 года»                   </w:t>
            </w:r>
          </w:p>
        </w:tc>
      </w:tr>
      <w:tr w:rsidR="00B67E29">
        <w:trPr>
          <w:cantSplit/>
          <w:trHeight w:val="24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pPr>
              <w:snapToGri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Arial" w:cs="Tahoma"/>
                <w:color w:val="000000"/>
                <w:kern w:val="2"/>
                <w:sz w:val="24"/>
                <w:szCs w:val="24"/>
                <w:lang w:bidi="hi-IN"/>
              </w:rPr>
              <w:t>Ввод (приобретение) жилья для граждан, проживающих в сельской местности, для молодых семей и молодых специалистов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073E88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073E88">
            <w:pPr>
              <w:widowControl w:val="0"/>
              <w:snapToGrid w:val="0"/>
              <w:jc w:val="center"/>
              <w:rPr>
                <w:rFonts w:eastAsia="Arial" w:cs="Tahoma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" w:cs="Tahoma"/>
                <w:color w:val="000000"/>
                <w:kern w:val="2"/>
                <w:sz w:val="24"/>
                <w:szCs w:val="24"/>
                <w:lang w:bidi="hi-IN"/>
              </w:rPr>
              <w:t>119,2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073E88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073E88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B67E29">
            <w:pPr>
              <w:spacing w:line="240" w:lineRule="exact"/>
              <w:rPr>
                <w:rFonts w:eastAsia="SimSun" w:cs="Mangal"/>
                <w:kern w:val="2"/>
                <w:sz w:val="24"/>
                <w:szCs w:val="24"/>
                <w:highlight w:val="yellow"/>
                <w:lang w:bidi="hi-IN"/>
              </w:rPr>
            </w:pPr>
          </w:p>
        </w:tc>
      </w:tr>
      <w:tr w:rsidR="00B67E29">
        <w:trPr>
          <w:cantSplit/>
          <w:trHeight w:val="24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widowControl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Ввод в действие автомобильных дорог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widowControl w:val="0"/>
              <w:snapToGrid w:val="0"/>
              <w:jc w:val="center"/>
              <w:rPr>
                <w:rFonts w:eastAsia="Arial" w:cs="Mang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километров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widowControl w:val="0"/>
              <w:snapToGrid w:val="0"/>
              <w:jc w:val="center"/>
              <w:rPr>
                <w:rFonts w:eastAsia="Arial" w:cs="Mang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" w:cs="Mangal"/>
                <w:color w:val="000000"/>
                <w:kern w:val="2"/>
                <w:sz w:val="24"/>
                <w:szCs w:val="24"/>
                <w:lang w:bidi="hi-IN"/>
              </w:rPr>
              <w:t>0</w:t>
            </w:r>
            <w:r w:rsidR="00073E88">
              <w:rPr>
                <w:rFonts w:eastAsia="Arial" w:cs="Mangal"/>
                <w:color w:val="000000"/>
                <w:kern w:val="2"/>
                <w:sz w:val="24"/>
                <w:szCs w:val="24"/>
                <w:lang w:bidi="hi-IN"/>
              </w:rPr>
              <w:t>,31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  <w:r w:rsidR="00073E88">
              <w:rPr>
                <w:rFonts w:eastAsia="Arial"/>
                <w:color w:val="000000"/>
                <w:sz w:val="24"/>
                <w:szCs w:val="24"/>
              </w:rPr>
              <w:t>,31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B67E29">
            <w:pPr>
              <w:widowControl w:val="0"/>
              <w:snapToGrid w:val="0"/>
              <w:spacing w:line="240" w:lineRule="exact"/>
              <w:rPr>
                <w:kern w:val="2"/>
                <w:highlight w:val="yellow"/>
                <w:lang w:eastAsia="ar-SA"/>
              </w:rPr>
            </w:pPr>
          </w:p>
        </w:tc>
      </w:tr>
      <w:tr w:rsidR="00B67E29">
        <w:trPr>
          <w:cantSplit/>
          <w:trHeight w:val="24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widowControl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грантовую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поддержку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widowControl w:val="0"/>
              <w:snapToGrid w:val="0"/>
              <w:jc w:val="center"/>
              <w:rPr>
                <w:rFonts w:eastAsia="Arial" w:cs="Mang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" w:cs="Mangal"/>
                <w:color w:val="000000"/>
                <w:kern w:val="2"/>
                <w:sz w:val="24"/>
                <w:szCs w:val="24"/>
                <w:lang w:bidi="hi-IN"/>
              </w:rPr>
              <w:t>единиц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widowControl w:val="0"/>
              <w:snapToGrid w:val="0"/>
              <w:jc w:val="center"/>
              <w:rPr>
                <w:rFonts w:eastAsia="Arial" w:cs="Mang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" w:cs="Mangal"/>
                <w:color w:val="000000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A84BFA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7" w:type="dxa"/>
            </w:tcMar>
          </w:tcPr>
          <w:p w:rsidR="00B67E29" w:rsidRDefault="00B67E29">
            <w:pPr>
              <w:widowControl w:val="0"/>
              <w:snapToGrid w:val="0"/>
              <w:spacing w:line="240" w:lineRule="exact"/>
              <w:rPr>
                <w:kern w:val="2"/>
                <w:highlight w:val="yellow"/>
                <w:lang w:eastAsia="ar-SA"/>
              </w:rPr>
            </w:pPr>
          </w:p>
        </w:tc>
      </w:tr>
    </w:tbl>
    <w:p w:rsidR="00B67E29" w:rsidRDefault="00B67E29"/>
    <w:p w:rsidR="00B67E29" w:rsidRDefault="00B67E29"/>
    <w:p w:rsidR="00B67E29" w:rsidRDefault="00B67E29"/>
    <w:p w:rsidR="00B67E29" w:rsidRDefault="00B67E29"/>
    <w:p w:rsidR="00B67E29" w:rsidRDefault="00B67E29"/>
    <w:p w:rsidR="00550E69" w:rsidRDefault="00550E69"/>
    <w:p w:rsidR="00B67E29" w:rsidRDefault="00B67E29"/>
    <w:p w:rsidR="00B37664" w:rsidRDefault="00B37664"/>
    <w:p w:rsidR="00B37664" w:rsidRDefault="00B37664"/>
    <w:p w:rsidR="00B67E29" w:rsidRDefault="00B67E29"/>
    <w:p w:rsidR="00B67E29" w:rsidRDefault="00A84BFA" w:rsidP="00AF5333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B67E29" w:rsidRDefault="00A84BFA">
      <w:pPr>
        <w:rPr>
          <w:sz w:val="24"/>
          <w:szCs w:val="24"/>
        </w:rPr>
      </w:pPr>
      <w:r>
        <w:t xml:space="preserve">                                                                                </w:t>
      </w:r>
      <w:r>
        <w:rPr>
          <w:sz w:val="24"/>
          <w:szCs w:val="24"/>
        </w:rPr>
        <w:t>Отчет о реализации мероприятий муниципальной программы</w:t>
      </w:r>
    </w:p>
    <w:p w:rsidR="00B67E29" w:rsidRDefault="00B67E29">
      <w:pPr>
        <w:rPr>
          <w:sz w:val="24"/>
          <w:szCs w:val="24"/>
        </w:rPr>
      </w:pPr>
    </w:p>
    <w:tbl>
      <w:tblPr>
        <w:tblW w:w="15592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" w:type="dxa"/>
          <w:left w:w="1" w:type="dxa"/>
          <w:bottom w:w="10" w:type="dxa"/>
          <w:right w:w="6" w:type="dxa"/>
        </w:tblCellMar>
        <w:tblLook w:val="0000" w:firstRow="0" w:lastRow="0" w:firstColumn="0" w:lastColumn="0" w:noHBand="0" w:noVBand="0"/>
      </w:tblPr>
      <w:tblGrid>
        <w:gridCol w:w="334"/>
        <w:gridCol w:w="2935"/>
        <w:gridCol w:w="1720"/>
        <w:gridCol w:w="1637"/>
        <w:gridCol w:w="1611"/>
        <w:gridCol w:w="1970"/>
        <w:gridCol w:w="1183"/>
        <w:gridCol w:w="1367"/>
        <w:gridCol w:w="1417"/>
        <w:gridCol w:w="1418"/>
      </w:tblGrid>
      <w:tr w:rsidR="00B67E29" w:rsidTr="00AF5333">
        <w:trPr>
          <w:tblHeader/>
        </w:trPr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программы/ подпрограммы/мероприятия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Плановые расходы (утвержденные в муниципальной программе на год), тыс. руб.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</w:pPr>
            <w:r>
              <w:rPr>
                <w:sz w:val="24"/>
                <w:szCs w:val="24"/>
                <w:lang w:eastAsia="ru-RU"/>
              </w:rPr>
              <w:t>Предусмотрено бюджетной росписью на год, тыс. руб.</w:t>
            </w:r>
            <w:hyperlink w:anchor="Par276">
              <w:r>
                <w:rPr>
                  <w:rStyle w:val="-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Фактически профинансировано на отчетную дату, тыс. руб.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 работ на отчетную дату, тыс. руб.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Проблемы, возникшие в ходе реализации мероприятия</w:t>
            </w:r>
          </w:p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B67E29" w:rsidTr="00AF5333">
        <w:trPr>
          <w:tblHeader/>
        </w:trPr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B67E29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B67E29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B67E29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B67E29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B67E29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B67E29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B67E29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фактический результат (краткое описание)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B67E29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7E29" w:rsidTr="00AF5333">
        <w:trPr>
          <w:trHeight w:val="28"/>
          <w:tblHeader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67E29" w:rsidRDefault="00A84BF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E26FA1" w:rsidTr="00AF5333"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</w:t>
            </w:r>
          </w:p>
          <w:p w:rsidR="00E26FA1" w:rsidRDefault="00E26FA1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«Устойчивое развитие сельских территорий Судиславского района на 2014-2017 годы и до 2020 года»              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20864,7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946B1F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</w:t>
            </w:r>
            <w:bookmarkStart w:id="0" w:name="_GoBack"/>
            <w:bookmarkEnd w:id="0"/>
            <w:r w:rsidR="00D46E7D">
              <w:rPr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3942D4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19909,7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3942D4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19909,7</w:t>
            </w: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E26FA1" w:rsidTr="00AF5333"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26FA1" w:rsidTr="00AF5333"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560ACB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560ACB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26FA1" w:rsidTr="00AF5333"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5056,5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946B1F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="00E26FA1">
              <w:rPr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560ACB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4699,2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560ACB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4699,2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26FA1" w:rsidTr="00AF5333"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9588,6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9588,6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560ACB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9038,7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560ACB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9038,7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26FA1" w:rsidTr="00AF5333"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4" w:type="dxa"/>
            </w:tcMar>
          </w:tcPr>
          <w:p w:rsidR="00E26FA1" w:rsidRDefault="00E26FA1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5133,9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D46E7D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5133,9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5133,9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E26FA1" w:rsidRDefault="00E26F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B12E0" w:rsidTr="00AF5333">
        <w:trPr>
          <w:trHeight w:val="325"/>
        </w:trPr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8049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D46E7D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2915,1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8049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8049</w:t>
            </w: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B12E0" w:rsidTr="00AF5333">
        <w:trPr>
          <w:trHeight w:val="322"/>
        </w:trPr>
        <w:tc>
          <w:tcPr>
            <w:tcW w:w="3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B12E0" w:rsidTr="00AF5333">
        <w:trPr>
          <w:trHeight w:val="322"/>
        </w:trPr>
        <w:tc>
          <w:tcPr>
            <w:tcW w:w="3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B12E0" w:rsidTr="00AF5333">
        <w:trPr>
          <w:trHeight w:val="322"/>
        </w:trPr>
        <w:tc>
          <w:tcPr>
            <w:tcW w:w="3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B12E0" w:rsidTr="00AF5333">
        <w:trPr>
          <w:trHeight w:val="322"/>
        </w:trPr>
        <w:tc>
          <w:tcPr>
            <w:tcW w:w="3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2209,3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2209,3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2209,3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2209,3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B12E0" w:rsidTr="00AF5333">
        <w:trPr>
          <w:trHeight w:val="322"/>
        </w:trPr>
        <w:tc>
          <w:tcPr>
            <w:tcW w:w="3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5133,9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FC5A54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5133,9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 w:rsidP="00FC5A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5133,9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B12E0" w:rsidTr="00AF5333"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Ввод в действие локальных водопроводов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C6232F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C6232F" w:rsidP="00C6232F">
            <w:pPr>
              <w:tabs>
                <w:tab w:val="left" w:pos="330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в 2019 году не реализовывалось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C62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232F">
              <w:rPr>
                <w:sz w:val="24"/>
                <w:szCs w:val="24"/>
                <w:lang w:eastAsia="ru-RU"/>
              </w:rPr>
              <w:t>Мероприятие в 2019 году не реализовывалось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2B12E0" w:rsidRDefault="002B12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17E59" w:rsidTr="003566E0">
        <w:trPr>
          <w:trHeight w:val="920"/>
        </w:trPr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17E59" w:rsidRDefault="00D12F4D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Развитие сети автомобильных дорог, ведущих к общественно значимым объектам сельских населенных пунктов, объектам сельскохозяйственного производства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12815,7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12815,7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6A52BF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11860,7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6A52BF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11860,7</w:t>
            </w: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Улучшение бы-</w:t>
            </w:r>
          </w:p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товых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условий граждан, проживающих в сельской мест-</w:t>
            </w:r>
          </w:p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sz w:val="24"/>
                <w:szCs w:val="24"/>
                <w:lang w:eastAsia="ru-RU"/>
              </w:rPr>
              <w:t>. Повыше-</w:t>
            </w:r>
          </w:p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уровня </w:t>
            </w:r>
            <w:proofErr w:type="spellStart"/>
            <w:r>
              <w:rPr>
                <w:sz w:val="24"/>
                <w:szCs w:val="24"/>
                <w:lang w:eastAsia="ru-RU"/>
              </w:rPr>
              <w:t>обес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</w:p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печенности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сель-</w:t>
            </w:r>
          </w:p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населения автомобильными дорогами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B37664" w:rsidRPr="003566E0" w:rsidRDefault="00B37664" w:rsidP="003566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6E0">
              <w:rPr>
                <w:sz w:val="24"/>
                <w:szCs w:val="24"/>
                <w:lang w:eastAsia="ru-RU"/>
              </w:rPr>
              <w:t xml:space="preserve">Проведена реконструкция  ул. Геологов в п. </w:t>
            </w:r>
            <w:proofErr w:type="spellStart"/>
            <w:r w:rsidRPr="003566E0">
              <w:rPr>
                <w:sz w:val="24"/>
                <w:szCs w:val="24"/>
                <w:lang w:eastAsia="ru-RU"/>
              </w:rPr>
              <w:t>Раслово</w:t>
            </w:r>
            <w:proofErr w:type="spellEnd"/>
            <w:r w:rsidRPr="003566E0">
              <w:rPr>
                <w:sz w:val="24"/>
                <w:szCs w:val="24"/>
                <w:lang w:eastAsia="ru-RU"/>
              </w:rPr>
              <w:t xml:space="preserve"> протяженностью 0,31 км</w:t>
            </w:r>
          </w:p>
          <w:p w:rsidR="00117E59" w:rsidRPr="003566E0" w:rsidRDefault="00117E59" w:rsidP="003566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6E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17E59" w:rsidTr="003566E0">
        <w:trPr>
          <w:trHeight w:val="920"/>
        </w:trPr>
        <w:tc>
          <w:tcPr>
            <w:tcW w:w="3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7E59" w:rsidTr="003566E0">
        <w:trPr>
          <w:trHeight w:val="920"/>
        </w:trPr>
        <w:tc>
          <w:tcPr>
            <w:tcW w:w="3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6A52BF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1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6A52BF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7E59" w:rsidTr="003566E0">
        <w:trPr>
          <w:trHeight w:val="920"/>
        </w:trPr>
        <w:tc>
          <w:tcPr>
            <w:tcW w:w="3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4795,6</w:t>
            </w:r>
          </w:p>
        </w:tc>
        <w:tc>
          <w:tcPr>
            <w:tcW w:w="1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4795,6</w:t>
            </w:r>
          </w:p>
        </w:tc>
        <w:tc>
          <w:tcPr>
            <w:tcW w:w="1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C6503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4438,3</w:t>
            </w:r>
          </w:p>
        </w:tc>
        <w:tc>
          <w:tcPr>
            <w:tcW w:w="11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6A52BF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4438,3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7E59" w:rsidTr="003566E0">
        <w:trPr>
          <w:trHeight w:val="920"/>
        </w:trPr>
        <w:tc>
          <w:tcPr>
            <w:tcW w:w="3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7379,3</w:t>
            </w:r>
          </w:p>
        </w:tc>
        <w:tc>
          <w:tcPr>
            <w:tcW w:w="1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7379,3</w:t>
            </w:r>
          </w:p>
        </w:tc>
        <w:tc>
          <w:tcPr>
            <w:tcW w:w="1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6A52BF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6829,4</w:t>
            </w:r>
          </w:p>
        </w:tc>
        <w:tc>
          <w:tcPr>
            <w:tcW w:w="11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6A52BF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6829,4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7E59" w:rsidTr="003566E0">
        <w:trPr>
          <w:trHeight w:val="920"/>
        </w:trPr>
        <w:tc>
          <w:tcPr>
            <w:tcW w:w="3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 w:rsidP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7E59" w:rsidTr="00AF7D9A"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17E59" w:rsidRDefault="00117E59" w:rsidP="005D6EF0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 xml:space="preserve">Реализация проектов местных инициатив </w:t>
            </w: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lastRenderedPageBreak/>
              <w:t xml:space="preserve">граждан, проживающих в сельской местности, получивших </w:t>
            </w: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грантовую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 xml:space="preserve"> поддержку 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EA6C72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lastRenderedPageBreak/>
              <w:t>-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EA6C7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117E59">
            <w:pPr>
              <w:suppressAutoHyphens w:val="0"/>
              <w:jc w:val="center"/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Default="00AF7D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D9A">
              <w:rPr>
                <w:sz w:val="24"/>
                <w:szCs w:val="24"/>
                <w:lang w:eastAsia="ru-RU"/>
              </w:rPr>
              <w:t xml:space="preserve">Мероприятие в 2019 году </w:t>
            </w:r>
            <w:r w:rsidRPr="00AF7D9A">
              <w:rPr>
                <w:sz w:val="24"/>
                <w:szCs w:val="24"/>
                <w:lang w:eastAsia="ru-RU"/>
              </w:rPr>
              <w:lastRenderedPageBreak/>
              <w:t>не реализовывалось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AF7D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6E0">
              <w:rPr>
                <w:sz w:val="24"/>
                <w:szCs w:val="24"/>
                <w:lang w:eastAsia="ru-RU"/>
              </w:rPr>
              <w:lastRenderedPageBreak/>
              <w:t xml:space="preserve">Мероприятие в 2019 году </w:t>
            </w:r>
            <w:r w:rsidRPr="003566E0">
              <w:rPr>
                <w:sz w:val="24"/>
                <w:szCs w:val="24"/>
                <w:lang w:eastAsia="ru-RU"/>
              </w:rPr>
              <w:lastRenderedPageBreak/>
              <w:t>не реализовывалось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117E59" w:rsidRPr="003566E0" w:rsidRDefault="00117E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6E0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D6EF0" w:rsidTr="00A83058">
        <w:trPr>
          <w:trHeight w:val="3777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D6EF0" w:rsidRDefault="005D6EF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5D6EF0" w:rsidRPr="00A83058" w:rsidRDefault="00BB7E2D" w:rsidP="005D6EF0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bidi="hi-IN"/>
              </w:rPr>
            </w:pPr>
            <w:r w:rsidRPr="00A83058">
              <w:rPr>
                <w:rFonts w:eastAsia="SimSun" w:cs="Mangal"/>
                <w:kern w:val="2"/>
                <w:sz w:val="24"/>
                <w:szCs w:val="24"/>
                <w:lang w:bidi="hi-IN"/>
              </w:rPr>
              <w:t xml:space="preserve">Разработка и экспертиза </w:t>
            </w:r>
            <w:proofErr w:type="spellStart"/>
            <w:r w:rsidRPr="00A83058">
              <w:rPr>
                <w:rFonts w:eastAsia="SimSun" w:cs="Mangal"/>
                <w:kern w:val="2"/>
                <w:sz w:val="24"/>
                <w:szCs w:val="24"/>
                <w:lang w:bidi="hi-IN"/>
              </w:rPr>
              <w:t>проектой</w:t>
            </w:r>
            <w:proofErr w:type="spellEnd"/>
            <w:r w:rsidRPr="00A83058">
              <w:rPr>
                <w:rFonts w:eastAsia="SimSun" w:cs="Mangal"/>
                <w:kern w:val="2"/>
                <w:sz w:val="24"/>
                <w:szCs w:val="24"/>
                <w:lang w:bidi="hi-IN"/>
              </w:rPr>
              <w:t xml:space="preserve"> документации «Реконструкция системы водоснабжения д. Михайловское Судиславского района Костромской области»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D6EF0" w:rsidRPr="00A83058" w:rsidRDefault="00BB7E2D" w:rsidP="00BB7E2D">
            <w:pPr>
              <w:rPr>
                <w:rFonts w:eastAsia="SimSun" w:cs="Mangal"/>
                <w:sz w:val="24"/>
                <w:szCs w:val="24"/>
                <w:lang w:bidi="hi-IN"/>
              </w:rPr>
            </w:pPr>
            <w:r w:rsidRPr="00A83058">
              <w:rPr>
                <w:rFonts w:eastAsia="SimSun" w:cs="Mangal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D6EF0" w:rsidRPr="00A83058" w:rsidRDefault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3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D6EF0" w:rsidRPr="00A83058" w:rsidRDefault="005D6EF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3058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D6EF0" w:rsidRPr="00A83058" w:rsidRDefault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3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D6EF0" w:rsidRPr="00A83058" w:rsidRDefault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3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D6EF0" w:rsidRPr="00A83058" w:rsidRDefault="001676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3058">
              <w:rPr>
                <w:sz w:val="24"/>
                <w:szCs w:val="24"/>
                <w:lang w:eastAsia="ru-RU"/>
              </w:rPr>
              <w:t>Реконструкция системы водоснабжения д. Михайловское Судиславского района Костромской области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D6EF0" w:rsidRPr="00A83058" w:rsidRDefault="00BB7E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3058">
              <w:rPr>
                <w:sz w:val="24"/>
                <w:szCs w:val="24"/>
                <w:lang w:eastAsia="ru-RU"/>
              </w:rPr>
              <w:t>Мероприятие в 2019 году не реализовывалось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D6EF0" w:rsidRPr="00A83058" w:rsidRDefault="00BB7E2D" w:rsidP="001676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3058">
              <w:rPr>
                <w:sz w:val="24"/>
                <w:szCs w:val="24"/>
                <w:lang w:eastAsia="ru-RU"/>
              </w:rPr>
              <w:t xml:space="preserve">Ввиду </w:t>
            </w:r>
            <w:r w:rsidR="001676D1" w:rsidRPr="00A83058">
              <w:rPr>
                <w:sz w:val="24"/>
                <w:szCs w:val="24"/>
                <w:lang w:eastAsia="ru-RU"/>
              </w:rPr>
              <w:t xml:space="preserve">отсутствия заявок на выполнение работ (недостаточность денежных средств) </w:t>
            </w:r>
            <w:r w:rsidRPr="00A83058">
              <w:rPr>
                <w:sz w:val="24"/>
                <w:szCs w:val="24"/>
                <w:lang w:eastAsia="ru-RU"/>
              </w:rPr>
              <w:t>мероприяти</w:t>
            </w:r>
            <w:r w:rsidR="001676D1" w:rsidRPr="00A83058">
              <w:rPr>
                <w:sz w:val="24"/>
                <w:szCs w:val="24"/>
                <w:lang w:eastAsia="ru-RU"/>
              </w:rPr>
              <w:t xml:space="preserve">е в 2019 году не </w:t>
            </w:r>
            <w:proofErr w:type="spellStart"/>
            <w:r w:rsidR="001676D1" w:rsidRPr="00A83058">
              <w:rPr>
                <w:sz w:val="24"/>
                <w:szCs w:val="24"/>
                <w:lang w:eastAsia="ru-RU"/>
              </w:rPr>
              <w:t>реализовывано</w:t>
            </w:r>
            <w:proofErr w:type="spellEnd"/>
          </w:p>
        </w:tc>
      </w:tr>
    </w:tbl>
    <w:p w:rsidR="00B67E29" w:rsidRDefault="00B67E29"/>
    <w:p w:rsidR="00B67E29" w:rsidRDefault="00B67E29"/>
    <w:p w:rsidR="00B67E29" w:rsidRDefault="00B67E29"/>
    <w:p w:rsidR="00B67E29" w:rsidRDefault="00B67E29"/>
    <w:p w:rsidR="00A84BFA" w:rsidRDefault="00A84BFA">
      <w:pPr>
        <w:sectPr w:rsidR="00A84BFA" w:rsidSect="00A84BFA">
          <w:pgSz w:w="16838" w:h="11906" w:orient="landscape"/>
          <w:pgMar w:top="851" w:right="851" w:bottom="851" w:left="851" w:header="0" w:footer="0" w:gutter="0"/>
          <w:cols w:space="720"/>
          <w:formProt w:val="0"/>
          <w:docGrid w:linePitch="360"/>
        </w:sectPr>
      </w:pPr>
    </w:p>
    <w:p w:rsidR="00B67E29" w:rsidRDefault="00B67E29"/>
    <w:p w:rsidR="00B67E29" w:rsidRDefault="00A84BFA">
      <w:pPr>
        <w:ind w:firstLine="720"/>
        <w:jc w:val="right"/>
        <w:outlineLvl w:val="1"/>
      </w:pPr>
      <w:r>
        <w:t>Приложение №3</w:t>
      </w:r>
    </w:p>
    <w:p w:rsidR="00667BA2" w:rsidRDefault="00A84BFA">
      <w:pPr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оценки эффективности муниципальной программы </w:t>
      </w:r>
    </w:p>
    <w:p w:rsidR="00B67E29" w:rsidRDefault="00FE2EFA">
      <w:pPr>
        <w:ind w:firstLine="720"/>
        <w:jc w:val="center"/>
        <w:outlineLvl w:val="1"/>
      </w:pPr>
      <w:r>
        <w:rPr>
          <w:b/>
          <w:sz w:val="28"/>
          <w:szCs w:val="28"/>
        </w:rPr>
        <w:t>за 2019</w:t>
      </w:r>
      <w:r w:rsidR="00A84BFA">
        <w:rPr>
          <w:b/>
          <w:sz w:val="28"/>
          <w:szCs w:val="28"/>
        </w:rPr>
        <w:t xml:space="preserve"> год</w:t>
      </w:r>
    </w:p>
    <w:p w:rsidR="00B67E29" w:rsidRDefault="00A84BFA">
      <w:pPr>
        <w:ind w:firstLine="720"/>
        <w:jc w:val="both"/>
        <w:outlineLvl w:val="1"/>
      </w:pPr>
      <w:r>
        <w:rPr>
          <w:sz w:val="28"/>
          <w:szCs w:val="28"/>
        </w:rPr>
        <w:t>Расчет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B67E29" w:rsidRDefault="00A84BFA">
      <w:pPr>
        <w:tabs>
          <w:tab w:val="left" w:pos="3614"/>
        </w:tabs>
        <w:ind w:firstLine="720"/>
        <w:outlineLvl w:val="1"/>
      </w:pPr>
      <w:r>
        <w:rPr>
          <w:sz w:val="28"/>
          <w:szCs w:val="28"/>
        </w:rPr>
        <w:t xml:space="preserve">                                                              </w:t>
      </w:r>
    </w:p>
    <w:p w:rsidR="00B67E29" w:rsidRDefault="00946B1F">
      <w:pPr>
        <w:shd w:val="clear" w:color="auto" w:fill="FFFFFF"/>
        <w:ind w:firstLine="720"/>
        <w:jc w:val="right"/>
        <w:outlineLvl w:val="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ГП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073E88">
        <w:rPr>
          <w:sz w:val="28"/>
          <w:szCs w:val="28"/>
        </w:rPr>
        <w:t>=(1+1+1)/3=1,0</w:t>
      </w:r>
      <w:r w:rsidR="00A01EB5">
        <w:rPr>
          <w:sz w:val="28"/>
          <w:szCs w:val="28"/>
        </w:rPr>
        <w:t xml:space="preserve"> </w:t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  <w:t>(1)</w:t>
      </w:r>
    </w:p>
    <w:p w:rsidR="00B67E29" w:rsidRDefault="00A84BFA">
      <w:pPr>
        <w:ind w:firstLine="720"/>
        <w:jc w:val="both"/>
        <w:outlineLvl w:val="1"/>
      </w:pPr>
      <w:r>
        <w:rPr>
          <w:sz w:val="28"/>
          <w:szCs w:val="28"/>
        </w:rPr>
        <w:t xml:space="preserve">  Расчет показателя полноты использования средств определяется соотношением исполнения расходов по Программе в отчетном году с плановыми:</w:t>
      </w:r>
    </w:p>
    <w:p w:rsidR="00B67E29" w:rsidRDefault="00B67E29">
      <w:pPr>
        <w:ind w:firstLine="720"/>
        <w:jc w:val="both"/>
        <w:outlineLvl w:val="1"/>
        <w:rPr>
          <w:sz w:val="28"/>
          <w:szCs w:val="28"/>
        </w:rPr>
      </w:pPr>
    </w:p>
    <w:p w:rsidR="00B67E29" w:rsidRDefault="00946B1F">
      <w:pPr>
        <w:ind w:firstLine="720"/>
        <w:jc w:val="right"/>
        <w:outlineLvl w:val="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ГП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Д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ГП</m:t>
                </m:r>
              </m:sub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факт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Д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ГП</m:t>
                </m:r>
              </m:sub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план</m:t>
                </m:r>
              </m:sup>
            </m:sSubSup>
          </m:den>
        </m:f>
      </m:oMath>
      <w:r w:rsidR="00270688">
        <w:rPr>
          <w:sz w:val="28"/>
          <w:szCs w:val="28"/>
        </w:rPr>
        <w:t>=</w:t>
      </w:r>
      <w:r w:rsidR="000C6E1E" w:rsidRPr="00395777">
        <w:rPr>
          <w:sz w:val="28"/>
          <w:szCs w:val="28"/>
        </w:rPr>
        <w:t>19909,7/20864,7=0,95</w:t>
      </w:r>
      <w:r w:rsidR="008936C0">
        <w:rPr>
          <w:sz w:val="28"/>
          <w:szCs w:val="28"/>
        </w:rPr>
        <w:t xml:space="preserve">       </w:t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  <w:t>(2)</w:t>
      </w:r>
    </w:p>
    <w:p w:rsidR="00B67E29" w:rsidRDefault="00A84BFA">
      <w:pPr>
        <w:ind w:firstLine="720"/>
        <w:jc w:val="both"/>
        <w:outlineLvl w:val="1"/>
      </w:pPr>
      <w:r>
        <w:rPr>
          <w:i/>
          <w:iCs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поправочный</w:t>
      </w:r>
      <w:proofErr w:type="gramEnd"/>
      <w:r>
        <w:rPr>
          <w:sz w:val="28"/>
          <w:szCs w:val="28"/>
        </w:rPr>
        <w:t xml:space="preserve"> коэффициент, учитывающий качество планирования и координации реализации Программы, рассчитываемый по формуле</w:t>
      </w:r>
    </w:p>
    <w:p w:rsidR="00B67E29" w:rsidRDefault="00A84BFA" w:rsidP="007362CC">
      <w:pPr>
        <w:jc w:val="right"/>
        <w:outlineLvl w:val="1"/>
      </w:pP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k=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ГП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ГП</m:t>
                </m:r>
              </m:sub>
            </m:sSub>
          </m:e>
        </m:d>
      </m:oMath>
      <w:r w:rsidR="000C6E1E">
        <w:rPr>
          <w:sz w:val="28"/>
          <w:szCs w:val="28"/>
        </w:rPr>
        <w:t>=0,95</w:t>
      </w:r>
      <w:r w:rsidR="0086464D">
        <w:rPr>
          <w:sz w:val="28"/>
          <w:szCs w:val="28"/>
        </w:rPr>
        <w:t>-1=0</w:t>
      </w:r>
      <w:r w:rsidR="000C6E1E">
        <w:rPr>
          <w:sz w:val="28"/>
          <w:szCs w:val="28"/>
        </w:rPr>
        <w:t>,</w:t>
      </w:r>
      <w:r w:rsidR="00C77362">
        <w:rPr>
          <w:sz w:val="28"/>
          <w:szCs w:val="28"/>
        </w:rPr>
        <w:t>0</w:t>
      </w:r>
      <w:r w:rsidR="000C6E1E">
        <w:rPr>
          <w:sz w:val="28"/>
          <w:szCs w:val="28"/>
        </w:rPr>
        <w:t>5</w:t>
      </w:r>
      <w:r w:rsidR="008936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(3)</w:t>
      </w:r>
    </w:p>
    <w:p w:rsidR="00B67E29" w:rsidRDefault="00A84BFA">
      <w:pPr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                  Таблица 1</w:t>
      </w:r>
    </w:p>
    <w:p w:rsidR="00B67E29" w:rsidRDefault="00A84BF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Значения поправочного коэффициента, учитывающего качество</w:t>
      </w:r>
    </w:p>
    <w:p w:rsidR="00B67E29" w:rsidRDefault="00A84BF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планирования и координации реализации Программы</w:t>
      </w:r>
    </w:p>
    <w:p w:rsidR="00B67E29" w:rsidRDefault="00B67E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 xml:space="preserve">│ 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D   - R  )             │                 k                 │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 xml:space="preserve">│              ГП    </w:t>
      </w:r>
      <w:proofErr w:type="spellStart"/>
      <w:r>
        <w:rPr>
          <w:rFonts w:ascii="Courier New" w:hAnsi="Courier New" w:cs="Courier New"/>
        </w:rPr>
        <w:t>ГП</w:t>
      </w:r>
      <w:proofErr w:type="spellEnd"/>
      <w:r>
        <w:rPr>
          <w:rFonts w:ascii="Courier New" w:hAnsi="Courier New" w:cs="Courier New"/>
        </w:rPr>
        <w:t xml:space="preserve">              │                                   │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│           0,00 ... 0,10            │               1,25                │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│           0,11 ... 0,20            │               1,10                │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│           0,21 ... 0,25            │               1,00                │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│           0,26 ... 0,35            │               0,90                │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B67E29" w:rsidRDefault="00A84BFA">
      <w:pPr>
        <w:pStyle w:val="ConsPlusCell"/>
      </w:pPr>
      <w:r>
        <w:rPr>
          <w:rFonts w:ascii="Courier New" w:hAnsi="Courier New" w:cs="Courier New"/>
        </w:rPr>
        <w:t>│             Свыше 0,35             │               0,75                │</w:t>
      </w:r>
    </w:p>
    <w:p w:rsidR="00B67E29" w:rsidRDefault="00B67E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E29" w:rsidRDefault="00B67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E29" w:rsidRDefault="00A84BF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итоговой оценки эффективности Программа признается:</w:t>
      </w:r>
    </w:p>
    <w:p w:rsidR="00B67E29" w:rsidRDefault="00A84BF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высокоэффективной;</w:t>
      </w:r>
    </w:p>
    <w:p w:rsidR="00B67E29" w:rsidRDefault="00A84BF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эффективной;</w:t>
      </w:r>
    </w:p>
    <w:p w:rsidR="00B67E29" w:rsidRDefault="00A84BF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имеет удовлетворительную эффективность;</w:t>
      </w:r>
    </w:p>
    <w:p w:rsidR="00B67E29" w:rsidRDefault="00A84BF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неэффективной.</w:t>
      </w:r>
    </w:p>
    <w:p w:rsidR="00B67E29" w:rsidRDefault="00B67E29">
      <w:pPr>
        <w:outlineLvl w:val="1"/>
        <w:rPr>
          <w:sz w:val="28"/>
          <w:szCs w:val="28"/>
        </w:rPr>
      </w:pPr>
    </w:p>
    <w:p w:rsidR="00B67E29" w:rsidRDefault="00A84BFA">
      <w:pPr>
        <w:outlineLvl w:val="1"/>
      </w:pPr>
      <w:r>
        <w:rPr>
          <w:sz w:val="28"/>
          <w:szCs w:val="28"/>
        </w:rPr>
        <w:t xml:space="preserve">Значения </w:t>
      </w:r>
      <w:r>
        <w:rPr>
          <w:i/>
          <w:iCs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пре</w:t>
      </w:r>
      <w:r w:rsidR="00C748A9">
        <w:rPr>
          <w:sz w:val="28"/>
          <w:szCs w:val="28"/>
        </w:rPr>
        <w:t xml:space="preserve">дставлены в таблице </w:t>
      </w:r>
      <w:r w:rsidR="00C77362">
        <w:rPr>
          <w:sz w:val="28"/>
          <w:szCs w:val="28"/>
        </w:rPr>
        <w:t>1 Программы и соответствует 1,25</w:t>
      </w:r>
      <w:r>
        <w:rPr>
          <w:sz w:val="28"/>
          <w:szCs w:val="28"/>
        </w:rPr>
        <w:t xml:space="preserve">.                                                                      </w:t>
      </w:r>
    </w:p>
    <w:p w:rsidR="00B67E29" w:rsidRDefault="00A84BFA">
      <w:pPr>
        <w:tabs>
          <w:tab w:val="left" w:pos="254"/>
        </w:tabs>
        <w:jc w:val="both"/>
        <w:outlineLvl w:val="1"/>
      </w:pPr>
      <w:r>
        <w:rPr>
          <w:sz w:val="28"/>
          <w:szCs w:val="28"/>
        </w:rPr>
        <w:t xml:space="preserve">         Эффективность реализации Программы (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) определяется на основе сопоставления степени </w:t>
      </w:r>
      <w:r w:rsidR="00C748A9">
        <w:rPr>
          <w:sz w:val="28"/>
          <w:szCs w:val="28"/>
        </w:rPr>
        <w:t xml:space="preserve">достижения целевых показателей </w:t>
      </w:r>
      <w:r>
        <w:rPr>
          <w:sz w:val="28"/>
          <w:szCs w:val="28"/>
        </w:rPr>
        <w:t>Программы (результативности) и полноты использования запланированных средств:</w:t>
      </w:r>
    </w:p>
    <w:p w:rsidR="00B67E29" w:rsidRDefault="00B67E29">
      <w:pPr>
        <w:tabs>
          <w:tab w:val="left" w:pos="254"/>
        </w:tabs>
        <w:ind w:firstLine="720"/>
        <w:jc w:val="both"/>
        <w:outlineLvl w:val="1"/>
        <w:rPr>
          <w:sz w:val="28"/>
          <w:szCs w:val="28"/>
        </w:rPr>
      </w:pPr>
    </w:p>
    <w:p w:rsidR="00B67E29" w:rsidRDefault="00946B1F">
      <w:pPr>
        <w:tabs>
          <w:tab w:val="left" w:pos="254"/>
        </w:tabs>
        <w:ind w:firstLine="720"/>
        <w:jc w:val="right"/>
        <w:outlineLvl w:val="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Е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ГП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ГП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ГП</m:t>
            </m:r>
          </m:sub>
        </m:sSub>
        <m:r>
          <w:rPr>
            <w:rFonts w:ascii="Cambria Math" w:hAnsi="Cambria Math"/>
          </w:rPr>
          <m:t>×k</m:t>
        </m:r>
      </m:oMath>
      <w:r w:rsidR="00C77362">
        <w:rPr>
          <w:sz w:val="28"/>
          <w:szCs w:val="28"/>
        </w:rPr>
        <w:t>=0,95* 1*1,25=1,19</w:t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</w:r>
      <w:r w:rsidR="00A84BFA">
        <w:rPr>
          <w:sz w:val="28"/>
          <w:szCs w:val="28"/>
        </w:rPr>
        <w:tab/>
        <w:t>(4)</w:t>
      </w:r>
    </w:p>
    <w:p w:rsidR="009F647B" w:rsidRDefault="009F64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647B" w:rsidRDefault="009F64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647B" w:rsidRDefault="009F64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647B" w:rsidRDefault="009F64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647B" w:rsidRDefault="009F64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67E29" w:rsidRDefault="009F647B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84BFA">
        <w:rPr>
          <w:rFonts w:ascii="Times New Roman" w:hAnsi="Times New Roman" w:cs="Times New Roman"/>
          <w:sz w:val="28"/>
          <w:szCs w:val="28"/>
        </w:rPr>
        <w:t>2</w:t>
      </w:r>
    </w:p>
    <w:p w:rsidR="00B67E29" w:rsidRDefault="00B67E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E29" w:rsidRDefault="00A84BF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Критерии эффективности (неэффективности) Программы</w:t>
      </w:r>
    </w:p>
    <w:p w:rsidR="00B67E29" w:rsidRDefault="00B67E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6481"/>
        <w:gridCol w:w="2519"/>
      </w:tblGrid>
      <w:tr w:rsidR="00B67E29">
        <w:tc>
          <w:tcPr>
            <w:tcW w:w="6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 Вывод об эффективности (неэффективности) Программы </w:t>
            </w:r>
          </w:p>
        </w:tc>
        <w:tc>
          <w:tcPr>
            <w:tcW w:w="2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 Значение критерия </w:t>
            </w:r>
          </w:p>
        </w:tc>
      </w:tr>
      <w:tr w:rsidR="00B67E29">
        <w:tc>
          <w:tcPr>
            <w:tcW w:w="6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Неэффективная                                       </w:t>
            </w:r>
          </w:p>
        </w:tc>
        <w:tc>
          <w:tcPr>
            <w:tcW w:w="2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    Менее 0,40     </w:t>
            </w:r>
          </w:p>
        </w:tc>
      </w:tr>
      <w:tr w:rsidR="00B67E29">
        <w:tc>
          <w:tcPr>
            <w:tcW w:w="6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Уровень эффективности удовлетворительный            </w:t>
            </w:r>
          </w:p>
        </w:tc>
        <w:tc>
          <w:tcPr>
            <w:tcW w:w="2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   0,40 ... 0,79   </w:t>
            </w:r>
          </w:p>
        </w:tc>
      </w:tr>
      <w:tr w:rsidR="00B67E29">
        <w:tc>
          <w:tcPr>
            <w:tcW w:w="6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Эффективная                                         </w:t>
            </w:r>
          </w:p>
        </w:tc>
        <w:tc>
          <w:tcPr>
            <w:tcW w:w="2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   0,80 ... 0,95   </w:t>
            </w:r>
          </w:p>
        </w:tc>
      </w:tr>
      <w:tr w:rsidR="00B67E29">
        <w:tc>
          <w:tcPr>
            <w:tcW w:w="6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Высокоэффективная                                   </w:t>
            </w:r>
          </w:p>
        </w:tc>
        <w:tc>
          <w:tcPr>
            <w:tcW w:w="2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67E29" w:rsidRDefault="00A84BFA">
            <w:r>
              <w:rPr>
                <w:sz w:val="28"/>
                <w:szCs w:val="28"/>
              </w:rPr>
              <w:t xml:space="preserve">   0,95 ... 1,0    </w:t>
            </w:r>
          </w:p>
        </w:tc>
      </w:tr>
    </w:tbl>
    <w:p w:rsidR="00B67E29" w:rsidRDefault="00B67E29">
      <w:pPr>
        <w:ind w:firstLine="720"/>
        <w:rPr>
          <w:sz w:val="24"/>
          <w:szCs w:val="24"/>
        </w:rPr>
      </w:pPr>
    </w:p>
    <w:p w:rsidR="00B67E29" w:rsidRDefault="00A84BFA">
      <w:pPr>
        <w:ind w:firstLine="720"/>
        <w:outlineLvl w:val="1"/>
      </w:pPr>
      <w:r>
        <w:rPr>
          <w:sz w:val="28"/>
          <w:szCs w:val="28"/>
        </w:rPr>
        <w:t xml:space="preserve">В соответствии с вышеизложенным </w:t>
      </w:r>
      <w:r w:rsidR="009F647B">
        <w:rPr>
          <w:sz w:val="28"/>
          <w:szCs w:val="28"/>
        </w:rPr>
        <w:t>Программа</w:t>
      </w:r>
      <w:r w:rsidR="00C77362">
        <w:rPr>
          <w:sz w:val="28"/>
          <w:szCs w:val="28"/>
        </w:rPr>
        <w:t xml:space="preserve"> признана высокоэффективной.</w:t>
      </w: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  <w:rPr>
          <w:sz w:val="28"/>
          <w:szCs w:val="28"/>
        </w:rPr>
      </w:pPr>
    </w:p>
    <w:p w:rsidR="00B67E29" w:rsidRDefault="00B67E29">
      <w:pPr>
        <w:ind w:firstLine="720"/>
        <w:outlineLvl w:val="1"/>
      </w:pPr>
    </w:p>
    <w:sectPr w:rsidR="00B67E29" w:rsidSect="00AD793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5623"/>
    <w:multiLevelType w:val="multilevel"/>
    <w:tmpl w:val="6FBC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8286D"/>
    <w:multiLevelType w:val="multilevel"/>
    <w:tmpl w:val="528AD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29"/>
    <w:rsid w:val="00073E88"/>
    <w:rsid w:val="000746D2"/>
    <w:rsid w:val="000878E6"/>
    <w:rsid w:val="000C6E1E"/>
    <w:rsid w:val="000F62A8"/>
    <w:rsid w:val="001060D6"/>
    <w:rsid w:val="00117E59"/>
    <w:rsid w:val="001676D1"/>
    <w:rsid w:val="00200B5F"/>
    <w:rsid w:val="00243CC9"/>
    <w:rsid w:val="00270688"/>
    <w:rsid w:val="002B12E0"/>
    <w:rsid w:val="003566E0"/>
    <w:rsid w:val="003629CD"/>
    <w:rsid w:val="003942D4"/>
    <w:rsid w:val="00395777"/>
    <w:rsid w:val="003D2E87"/>
    <w:rsid w:val="003E3D18"/>
    <w:rsid w:val="00550E69"/>
    <w:rsid w:val="00560ACB"/>
    <w:rsid w:val="005957CC"/>
    <w:rsid w:val="005D6EF0"/>
    <w:rsid w:val="00667BA2"/>
    <w:rsid w:val="006A52BF"/>
    <w:rsid w:val="007362CC"/>
    <w:rsid w:val="007D7278"/>
    <w:rsid w:val="0086464D"/>
    <w:rsid w:val="008936C0"/>
    <w:rsid w:val="008B7320"/>
    <w:rsid w:val="008F3176"/>
    <w:rsid w:val="00946B1F"/>
    <w:rsid w:val="009E4438"/>
    <w:rsid w:val="009F647B"/>
    <w:rsid w:val="00A01EB5"/>
    <w:rsid w:val="00A83058"/>
    <w:rsid w:val="00A84BFA"/>
    <w:rsid w:val="00AD2AA6"/>
    <w:rsid w:val="00AD7932"/>
    <w:rsid w:val="00AF5333"/>
    <w:rsid w:val="00AF7D9A"/>
    <w:rsid w:val="00B37664"/>
    <w:rsid w:val="00B67E29"/>
    <w:rsid w:val="00B74732"/>
    <w:rsid w:val="00BB7E2D"/>
    <w:rsid w:val="00C6232F"/>
    <w:rsid w:val="00C65039"/>
    <w:rsid w:val="00C748A9"/>
    <w:rsid w:val="00C77362"/>
    <w:rsid w:val="00CA0109"/>
    <w:rsid w:val="00CD3BA2"/>
    <w:rsid w:val="00D12F4D"/>
    <w:rsid w:val="00D32EE9"/>
    <w:rsid w:val="00D46E7D"/>
    <w:rsid w:val="00DC4CB6"/>
    <w:rsid w:val="00E26FA1"/>
    <w:rsid w:val="00E921CB"/>
    <w:rsid w:val="00E954A3"/>
    <w:rsid w:val="00EA6C72"/>
    <w:rsid w:val="00EB6D89"/>
    <w:rsid w:val="00FC5A54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DBCA4-B29C-4C7C-A816-07920F8A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0A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12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qFormat/>
    <w:rsid w:val="00B03D0F"/>
    <w:pPr>
      <w:suppressLineNumbers/>
    </w:pPr>
  </w:style>
  <w:style w:type="paragraph" w:customStyle="1" w:styleId="ConsPlusCell">
    <w:name w:val="ConsPlusCell"/>
    <w:uiPriority w:val="99"/>
    <w:qFormat/>
    <w:rsid w:val="00B03D0F"/>
    <w:pPr>
      <w:widowControl w:val="0"/>
      <w:suppressAutoHyphens/>
    </w:pPr>
    <w:rPr>
      <w:rFonts w:ascii="Arial" w:eastAsia="Arial" w:hAnsi="Arial" w:cs="Arial"/>
      <w:szCs w:val="20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30312B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0F43D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F43D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2B2B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973DA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0">
    <w:name w:val="No Spacing"/>
    <w:uiPriority w:val="1"/>
    <w:qFormat/>
    <w:rsid w:val="008D6655"/>
  </w:style>
  <w:style w:type="paragraph" w:customStyle="1" w:styleId="ConsPlusNormal">
    <w:name w:val="ConsPlusNormal"/>
    <w:qFormat/>
    <w:rsid w:val="00897F73"/>
    <w:pPr>
      <w:suppressAutoHyphens/>
    </w:pPr>
    <w:rPr>
      <w:rFonts w:ascii="Arial" w:eastAsia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635E-7371-495F-9A39-9AB4E24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9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Экономика</cp:lastModifiedBy>
  <cp:revision>135</cp:revision>
  <cp:lastPrinted>2020-03-16T05:41:00Z</cp:lastPrinted>
  <dcterms:created xsi:type="dcterms:W3CDTF">2016-02-03T06:07:00Z</dcterms:created>
  <dcterms:modified xsi:type="dcterms:W3CDTF">2020-03-16T07:20:00Z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