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firstLine="450"/>
        <w:jc w:val="center"/>
        <w:rPr>
          <w:rFonts w:ascii="tahoma, sans-serif" w:hAnsi="tahoma, sans-serif"/>
          <w:b/>
          <w:b/>
          <w:color w:val="000000"/>
          <w:sz w:val="19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 xml:space="preserve">некоторых итогах </w:t>
      </w:r>
      <w:r>
        <w:rPr>
          <w:b/>
          <w:sz w:val="28"/>
          <w:szCs w:val="28"/>
        </w:rPr>
        <w:t>работы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отдела</w:t>
      </w: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земельного</w:t>
      </w:r>
    </w:p>
    <w:p>
      <w:pPr>
        <w:pStyle w:val="Standard"/>
        <w:ind w:firstLine="450"/>
        <w:jc w:val="both"/>
        <w:rPr>
          <w:rFonts w:ascii="tahoma, sans-serif" w:hAnsi="tahoma, sans-serif"/>
          <w:color w:val="000000"/>
          <w:sz w:val="19"/>
        </w:rPr>
      </w:pPr>
      <w:r>
        <w:rPr>
          <w:rFonts w:ascii="tahoma, sans-serif" w:hAnsi="tahoma, sans-serif"/>
          <w:color w:val="000000"/>
          <w:sz w:val="19"/>
        </w:rPr>
      </w:r>
    </w:p>
    <w:p>
      <w:pPr>
        <w:pStyle w:val="Textbody"/>
        <w:spacing w:before="0" w:after="0"/>
        <w:ind w:firstLine="450"/>
        <w:jc w:val="both"/>
        <w:rPr/>
      </w:pPr>
      <w:r>
        <w:rPr>
          <w:color w:val="000000"/>
          <w:sz w:val="28"/>
          <w:szCs w:val="28"/>
          <w:lang w:val="ru-RU"/>
        </w:rPr>
        <w:t>За 9  месяцев 2017 го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сотрудниками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надзора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Управления Россельхознадзора по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Костромской и Ивановской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областям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проведено</w:t>
      </w:r>
      <w:r>
        <w:rPr>
          <w:color w:val="000000"/>
          <w:sz w:val="28"/>
          <w:szCs w:val="28"/>
          <w:lang w:val="ru-RU"/>
        </w:rPr>
        <w:t xml:space="preserve"> более 600 контрольно-</w:t>
      </w:r>
      <w:r>
        <w:rPr>
          <w:color w:val="000000"/>
          <w:sz w:val="28"/>
          <w:szCs w:val="28"/>
        </w:rPr>
        <w:t>надзорн</w:t>
      </w:r>
      <w:r>
        <w:rPr>
          <w:color w:val="000000"/>
          <w:sz w:val="28"/>
          <w:szCs w:val="28"/>
          <w:lang w:val="ru-RU"/>
        </w:rPr>
        <w:t xml:space="preserve">ых мероприятий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законодательства на территориях Костромской и Ивановской областей. </w:t>
      </w:r>
    </w:p>
    <w:p>
      <w:pPr>
        <w:pStyle w:val="Textbody"/>
        <w:spacing w:before="0" w:after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Проконтролированная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площадь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земель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сельскохозяйственного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  <w:lang w:val="ru-RU"/>
        </w:rPr>
        <w:t xml:space="preserve"> более 70 </w:t>
      </w:r>
      <w:r>
        <w:rPr>
          <w:color w:val="000000"/>
          <w:sz w:val="28"/>
          <w:szCs w:val="28"/>
        </w:rPr>
        <w:t>тыс. га.</w:t>
      </w:r>
    </w:p>
    <w:p>
      <w:pPr>
        <w:pStyle w:val="Textbody"/>
        <w:spacing w:before="0" w:after="0"/>
        <w:ind w:firstLine="4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выявлен</w:t>
      </w:r>
      <w:r>
        <w:rPr>
          <w:color w:val="000000"/>
          <w:sz w:val="28"/>
          <w:szCs w:val="28"/>
          <w:lang w:val="ru-RU"/>
        </w:rPr>
        <w:t xml:space="preserve">ы </w:t>
      </w:r>
      <w:r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  <w:lang w:val="ru-RU"/>
        </w:rPr>
        <w:t xml:space="preserve">я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площади</w:t>
      </w:r>
      <w:r>
        <w:rPr>
          <w:color w:val="000000"/>
          <w:sz w:val="28"/>
          <w:szCs w:val="28"/>
          <w:lang w:val="ru-RU"/>
        </w:rPr>
        <w:t xml:space="preserve"> 11, 6 тыс. </w:t>
      </w:r>
      <w:r>
        <w:rPr>
          <w:color w:val="000000"/>
          <w:sz w:val="28"/>
          <w:szCs w:val="28"/>
        </w:rPr>
        <w:t>га.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нарушений – зарастание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земельных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участков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древесно-кустарниковой и многолетней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сорной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растительностью, захламление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сельскохозяйственных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угодий</w:t>
      </w:r>
      <w:r>
        <w:rPr>
          <w:sz w:val="28"/>
          <w:szCs w:val="28"/>
          <w:lang w:val="ru-RU"/>
        </w:rPr>
        <w:t xml:space="preserve"> твердо-бытовыми </w:t>
      </w:r>
      <w:r>
        <w:rPr>
          <w:sz w:val="28"/>
          <w:szCs w:val="28"/>
        </w:rPr>
        <w:t>отходами</w:t>
      </w:r>
      <w:r>
        <w:rPr>
          <w:sz w:val="28"/>
          <w:szCs w:val="28"/>
          <w:lang w:val="ru-RU"/>
        </w:rPr>
        <w:t xml:space="preserve">, неиспользование земельных участков для сельскохозяйственного производства. </w:t>
      </w:r>
    </w:p>
    <w:p>
      <w:pPr>
        <w:pStyle w:val="Textbody"/>
        <w:spacing w:before="0" w:after="0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о результатам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проведенных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надзорных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составлено</w:t>
      </w:r>
      <w:r>
        <w:rPr>
          <w:color w:val="000000"/>
          <w:sz w:val="28"/>
          <w:szCs w:val="28"/>
          <w:lang w:val="ru-RU"/>
        </w:rPr>
        <w:t xml:space="preserve"> 495 </w:t>
      </w:r>
      <w:r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  <w:lang w:val="ru-RU"/>
        </w:rPr>
        <w:t xml:space="preserve">ов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административных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правонарушениях.</w:t>
      </w:r>
    </w:p>
    <w:p>
      <w:pPr>
        <w:pStyle w:val="Normal"/>
        <w:spacing w:lineRule="atLeast" w:line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отношении нарушителей вынесено 301 Постановление об административных правонарушениях. Сумма наложенных штрафов составила 14 млн. 900 тысяч рублей, в добровольном порядке оплачено штрафов на сумму 15 млн. 298 тысяч рублей.</w:t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      </w:t>
      </w:r>
      <w:r>
        <w:rPr>
          <w:rFonts w:cs="Times New Roman"/>
          <w:color w:val="000000"/>
          <w:sz w:val="28"/>
          <w:szCs w:val="28"/>
          <w:shd w:fill="FAFAFA" w:val="clear"/>
        </w:rPr>
        <w:t>В целях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fill="FAFAFA" w:val="clear"/>
        </w:rPr>
        <w:t>устранения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fill="FAFAFA" w:val="clear"/>
        </w:rPr>
        <w:t>выявленных в ходе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fill="FAFAFA" w:val="clear"/>
        </w:rPr>
        <w:t>проверок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fill="FAFAFA" w:val="clear"/>
        </w:rPr>
        <w:t>нарушений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fill="FAFAFA" w:val="clear"/>
        </w:rPr>
        <w:t>земельного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fill="FAFAFA" w:val="clear"/>
        </w:rPr>
        <w:t>законодательства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fill="FAFAFA" w:val="clear"/>
        </w:rPr>
        <w:t>нарушителям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fill="FAFAFA" w:val="clear"/>
        </w:rPr>
        <w:t>выдано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 xml:space="preserve"> 276 </w:t>
      </w:r>
      <w:r>
        <w:rPr>
          <w:rFonts w:cs="Times New Roman"/>
          <w:color w:val="000000"/>
          <w:sz w:val="28"/>
          <w:szCs w:val="28"/>
          <w:shd w:fill="FAFAFA" w:val="clear"/>
        </w:rPr>
        <w:t>предписани</w:t>
      </w:r>
      <w:r>
        <w:rPr>
          <w:rFonts w:cs="Times New Roman"/>
          <w:color w:val="000000"/>
          <w:sz w:val="28"/>
          <w:szCs w:val="28"/>
          <w:shd w:fill="FAFAFA" w:val="clear"/>
          <w:lang w:val="ru-RU"/>
        </w:rPr>
        <w:t>е об устранении выявленных нарушений.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В результате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выполнения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предписаний в сельхозпроизводство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вовлечено</w:t>
      </w:r>
      <w:r>
        <w:rPr>
          <w:sz w:val="28"/>
          <w:szCs w:val="28"/>
          <w:lang w:val="ru-RU"/>
        </w:rPr>
        <w:t xml:space="preserve"> 2345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земель сельскохозяйственного назначения. 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земельных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участках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проведены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мероприятия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очистке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древесно-кустарниковой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растительности, а также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вспашка, тем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самым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они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подготовлены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сев 2018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отчетном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периоде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выявлено </w:t>
      </w:r>
      <w:r>
        <w:rPr>
          <w:sz w:val="28"/>
          <w:szCs w:val="28"/>
          <w:lang w:val="ru-RU"/>
        </w:rPr>
        <w:t xml:space="preserve">24 </w:t>
      </w:r>
      <w:r>
        <w:rPr>
          <w:sz w:val="28"/>
          <w:szCs w:val="28"/>
        </w:rPr>
        <w:t>свалки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несанкционированного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складирования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отходов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производства и потребления, 4 карьера на землях сельскохозяйственно</w:t>
      </w:r>
      <w:r>
        <w:rPr>
          <w:sz w:val="28"/>
          <w:szCs w:val="28"/>
          <w:lang w:val="ru-RU"/>
        </w:rPr>
        <w:t>го назначения на площади 0,17 га.</w:t>
      </w:r>
      <w:r>
        <w:rPr>
          <w:sz w:val="28"/>
          <w:szCs w:val="28"/>
        </w:rPr>
        <w:t xml:space="preserve"> В отношении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лиц, допустивших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несанкционированное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складирование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отходов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производства и потребления, </w:t>
      </w:r>
      <w:r>
        <w:rPr>
          <w:sz w:val="28"/>
          <w:szCs w:val="28"/>
          <w:lang w:val="ru-RU"/>
        </w:rPr>
        <w:t xml:space="preserve">разработку карьеров, </w:t>
      </w:r>
      <w:r>
        <w:rPr>
          <w:sz w:val="28"/>
          <w:szCs w:val="28"/>
        </w:rPr>
        <w:t>возбуждены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правонарушениях</w:t>
      </w:r>
      <w:r>
        <w:rPr>
          <w:sz w:val="28"/>
          <w:szCs w:val="28"/>
          <w:lang w:val="ru-RU"/>
        </w:rPr>
        <w:t xml:space="preserve"> в соответствии с действующим законодательством.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За отчетный период Управлением отобрано более 1000 почвенных образцов с площади более 6 000 тыс.га, которые направлены в подведомственные Россельхознадзору лаборатории.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результатам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проведенных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лабораторных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испытаний в</w:t>
      </w:r>
      <w:r>
        <w:rPr>
          <w:sz w:val="28"/>
          <w:szCs w:val="28"/>
          <w:lang w:val="ru-RU"/>
        </w:rPr>
        <w:t xml:space="preserve"> 29 </w:t>
      </w:r>
      <w:r>
        <w:rPr>
          <w:sz w:val="28"/>
          <w:szCs w:val="28"/>
        </w:rPr>
        <w:t>из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ранее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отобранных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почвенных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образцов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выявлено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превышение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предельно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допустимой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концентрации</w:t>
      </w:r>
      <w:r>
        <w:rPr>
          <w:sz w:val="28"/>
          <w:szCs w:val="28"/>
          <w:lang w:val="ru-RU"/>
        </w:rPr>
        <w:t xml:space="preserve"> опасных эелементов, таких как нитраты, свинец, медь, цинк, бактерии группы кишечной палочки.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фактам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выявления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лица, допустившее</w:t>
      </w:r>
      <w:r>
        <w:rPr>
          <w:sz w:val="28"/>
          <w:szCs w:val="28"/>
          <w:lang w:val="ru-RU"/>
        </w:rPr>
        <w:t xml:space="preserve"> порчу почвы, привлечены</w:t>
      </w:r>
      <w:r>
        <w:rPr>
          <w:sz w:val="28"/>
          <w:szCs w:val="28"/>
        </w:rPr>
        <w:t xml:space="preserve"> к административной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 ч.2 ст. 8.</w:t>
      </w: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КоАП РФ, с</w:t>
      </w:r>
      <w:r>
        <w:rPr>
          <w:sz w:val="28"/>
          <w:szCs w:val="28"/>
          <w:lang w:val="ru-RU"/>
        </w:rPr>
        <w:t xml:space="preserve"> назначением наказаний в виде административных штрафов.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За 9 месяцев  2017 года в соответствии с ч. 3 ст. 6 Федерального закона от 24.07.2002 года № 101-ФЗ с целью инициирования принудительного изъятия в Департамент имущественных и земельных отношений Костромской области, </w:t>
      </w:r>
      <w:r>
        <w:rPr>
          <w:sz w:val="28"/>
          <w:szCs w:val="28"/>
        </w:rPr>
        <w:t>Департамент управления имуществом Ивановской области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направлено 17 материалов административных дел по собственникам земельных участков сельскохозяйственного назначения</w:t>
      </w:r>
      <w:r>
        <w:rPr>
          <w:sz w:val="28"/>
          <w:szCs w:val="28"/>
          <w:lang w:val="ru-RU"/>
        </w:rPr>
        <w:t xml:space="preserve"> общей площадью 8726,2 га</w:t>
      </w:r>
      <w:r>
        <w:rPr>
          <w:sz w:val="28"/>
          <w:szCs w:val="28"/>
        </w:rPr>
        <w:t xml:space="preserve">, которые не используются для сельскохозяйственного производства или осуществления иной, связанной с сельскохозяйственным производством деятельностью, на территориях Нерехтского, Галичского, Островского, Судиславского муниципальных районов Костромской области, Лежневского муниципального района Ивановской области. 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 xml:space="preserve">В Межрегиональное территориальное управление Росимущества во Владимирской, Ивановской, Костромской, Ярославской областям Управлением направлено 4 административных материала по земельным участкам сельскохозяйственного назначения, находящимся в собственности Российской Федерации и принадлежащих на праве постоянного (бессрочного) пользования общей площадью 8874,2 га для принятия решения о принудительном прекращении такого права в связи с неиспользованием земельных участков для сельскохозяйственного производства или осуществления иной, связанной с сельскохозяйственным производством деятельностью. </w:t>
      </w:r>
    </w:p>
    <w:p>
      <w:pPr>
        <w:pStyle w:val="Style2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принудительном порядке решениями судей изъято 8 земельных участков сельскохозяйственного назначения площадью 1516,3 га. </w:t>
      </w:r>
    </w:p>
    <w:p>
      <w:pPr>
        <w:pStyle w:val="Normal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 xml:space="preserve">Кроме того, Управлением Россельхознадзора по Костромской и Ивановской областям в </w:t>
      </w:r>
      <w:r>
        <w:rPr>
          <w:rFonts w:cs="Times New Roman"/>
          <w:sz w:val="28"/>
          <w:szCs w:val="28"/>
          <w:lang w:eastAsia="ru-RU"/>
        </w:rPr>
        <w:t xml:space="preserve">Управление Федеральной налоговой службы по Костромской области за 9 месяцев 2017 года направлена информация о 78 правообладателях 140 земельных участках, общей площадью </w:t>
      </w:r>
      <w:r>
        <w:rPr>
          <w:rFonts w:cs="Times New Roman"/>
          <w:sz w:val="28"/>
          <w:szCs w:val="28"/>
          <w:lang w:val="ru-RU" w:eastAsia="ru-RU"/>
        </w:rPr>
        <w:t xml:space="preserve">13 106 га, </w:t>
      </w:r>
      <w:r>
        <w:rPr>
          <w:rFonts w:cs="Times New Roman"/>
          <w:sz w:val="28"/>
          <w:szCs w:val="28"/>
          <w:lang w:eastAsia="ru-RU"/>
        </w:rPr>
        <w:t xml:space="preserve"> не используемых в соответствии с установленным видом использования, для применения повышенной ставки земельного налога с 0,3%  до 1,5%.  </w:t>
      </w:r>
    </w:p>
    <w:p>
      <w:pPr>
        <w:pStyle w:val="Normal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5d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b35d0"/>
    <w:rPr>
      <w:rFonts w:ascii="Tahoma" w:hAnsi="Tahoma" w:eastAsia="Andale Sans UI" w:cs="Tahoma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fb35d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rsid w:val="00fb35d0"/>
    <w:pPr>
      <w:spacing w:before="0" w:after="120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fb35d0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8869a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LibreOffice/5.2.3.3$Windows_X86_64 LibreOffice_project/d54a8868f08a7b39642414cf2c8ef2f228f780cf</Application>
  <Pages>2</Pages>
  <Words>501</Words>
  <Characters>3852</Characters>
  <CharactersWithSpaces>4403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2017-10-05T09:27:00Z</dcterms:created>
  <dc:creator>Игорь Викторович Шапкин</dc:creator>
  <dc:description/>
  <dc:language>ru-RU</dc:language>
  <cp:lastModifiedBy/>
  <cp:lastPrinted>2017-10-06T08:43:57Z</cp:lastPrinted>
  <dcterms:modified xsi:type="dcterms:W3CDTF">2017-10-06T08:44:23Z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